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DCF4" w14:textId="76A31844" w:rsidR="003A211F" w:rsidRPr="00B24447" w:rsidRDefault="00BB6F16" w:rsidP="00BF08BF">
      <w:pPr>
        <w:contextualSpacing/>
        <w:jc w:val="center"/>
        <w:rPr>
          <w:rFonts w:ascii="Calibri" w:eastAsia="Calibri" w:hAnsi="Calibri"/>
          <w:b/>
          <w:sz w:val="40"/>
          <w:szCs w:val="40"/>
        </w:rPr>
      </w:pPr>
      <w:r w:rsidRPr="00BB6F16">
        <w:rPr>
          <w:rFonts w:ascii="Calibri" w:eastAsia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C4959" wp14:editId="3166A882">
                <wp:simplePos x="0" y="0"/>
                <wp:positionH relativeFrom="column">
                  <wp:posOffset>4934807</wp:posOffset>
                </wp:positionH>
                <wp:positionV relativeFrom="paragraph">
                  <wp:posOffset>-266700</wp:posOffset>
                </wp:positionV>
                <wp:extent cx="2076681" cy="296743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681" cy="296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3D38E" w14:textId="408691CA" w:rsidR="00BB6F16" w:rsidRPr="00BB6F16" w:rsidRDefault="00BB6F16">
                            <w:pPr>
                              <w:rPr>
                                <w:i/>
                              </w:rPr>
                            </w:pPr>
                            <w:r w:rsidRPr="00BB6F16">
                              <w:rPr>
                                <w:i/>
                              </w:rPr>
                              <w:t xml:space="preserve">Updated </w:t>
                            </w:r>
                            <w:r w:rsidR="00842406">
                              <w:rPr>
                                <w:i/>
                              </w:rPr>
                              <w:t>2022-05-28</w:t>
                            </w:r>
                            <w:r w:rsidR="00886B7E">
                              <w:rPr>
                                <w:i/>
                              </w:rPr>
                              <w:t xml:space="preserve"> (MSUEWQ)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C4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55pt;margin-top:-21pt;width:163.5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" stroked="f">
                <v:textbox>
                  <w:txbxContent>
                    <w:p w14:paraId="0AE3D38E" w14:textId="408691CA" w:rsidR="00BB6F16" w:rsidRPr="00BB6F16" w:rsidRDefault="00BB6F16">
                      <w:pPr>
                        <w:rPr>
                          <w:i/>
                        </w:rPr>
                      </w:pPr>
                      <w:r w:rsidRPr="00BB6F16">
                        <w:rPr>
                          <w:i/>
                        </w:rPr>
                        <w:t xml:space="preserve">Updated </w:t>
                      </w:r>
                      <w:r w:rsidR="00842406">
                        <w:rPr>
                          <w:i/>
                        </w:rPr>
                        <w:t>2022-05-28</w:t>
                      </w:r>
                      <w:r w:rsidR="00886B7E">
                        <w:rPr>
                          <w:i/>
                        </w:rPr>
                        <w:t xml:space="preserve"> (MSUEWQ)</w:t>
                      </w:r>
                    </w:p>
                  </w:txbxContent>
                </v:textbox>
              </v:shape>
            </w:pict>
          </mc:Fallback>
        </mc:AlternateContent>
      </w:r>
      <w:r w:rsidR="003A211F" w:rsidRPr="00B24447">
        <w:rPr>
          <w:rFonts w:ascii="Calibri" w:eastAsia="Calibri" w:hAnsi="Calibri"/>
          <w:b/>
          <w:sz w:val="40"/>
          <w:szCs w:val="40"/>
        </w:rPr>
        <w:t>Discharge Measurement</w:t>
      </w:r>
      <w:r w:rsidR="00BF08BF">
        <w:rPr>
          <w:rFonts w:ascii="Calibri" w:eastAsia="Calibri" w:hAnsi="Calibri"/>
          <w:b/>
          <w:sz w:val="40"/>
          <w:szCs w:val="40"/>
        </w:rPr>
        <w:t xml:space="preserve"> </w:t>
      </w:r>
      <w:r w:rsidR="00842406">
        <w:rPr>
          <w:rFonts w:ascii="Calibri" w:eastAsia="Calibri" w:hAnsi="Calibri"/>
          <w:b/>
          <w:sz w:val="40"/>
          <w:szCs w:val="40"/>
        </w:rPr>
        <w:t>Velocity-Area Method</w:t>
      </w:r>
    </w:p>
    <w:p w14:paraId="3095416D" w14:textId="77777777" w:rsidR="003A211F" w:rsidRDefault="003A211F" w:rsidP="003A211F">
      <w:pPr>
        <w:contextualSpacing/>
        <w:rPr>
          <w:rFonts w:ascii="Calibri" w:eastAsia="Calibri" w:hAnsi="Calibri"/>
        </w:rPr>
      </w:pPr>
    </w:p>
    <w:p w14:paraId="68FBC2B2" w14:textId="77777777" w:rsidR="003A211F" w:rsidRPr="00EE2261" w:rsidRDefault="003A211F" w:rsidP="008B5730">
      <w:pPr>
        <w:pStyle w:val="Heading2"/>
      </w:pPr>
      <w:r w:rsidRPr="00EE2261">
        <w:t>Concept</w:t>
      </w:r>
    </w:p>
    <w:p w14:paraId="1D69072D" w14:textId="5A235C88" w:rsidR="003A211F" w:rsidRDefault="003A211F" w:rsidP="00675BD1">
      <w:pPr>
        <w:ind w:left="720"/>
        <w:contextualSpacing/>
        <w:rPr>
          <w:rFonts w:ascii="Calibri" w:eastAsia="Calibri" w:hAnsi="Calibri"/>
          <w:sz w:val="24"/>
        </w:rPr>
      </w:pPr>
      <w:r w:rsidRPr="00BF08BF">
        <w:rPr>
          <w:rFonts w:ascii="Calibri" w:eastAsia="Calibri" w:hAnsi="Calibri"/>
          <w:sz w:val="24"/>
        </w:rPr>
        <w:t>Discharge (flow) is the volume of water moving past a point in a stream in a given amount of time.</w:t>
      </w:r>
      <w:r w:rsidR="00842406">
        <w:rPr>
          <w:rFonts w:ascii="Calibri" w:eastAsia="Calibri" w:hAnsi="Calibri"/>
          <w:sz w:val="24"/>
        </w:rPr>
        <w:t xml:space="preserve"> </w:t>
      </w:r>
      <w:r w:rsidRPr="00BF08BF">
        <w:rPr>
          <w:rFonts w:ascii="Calibri" w:eastAsia="Calibri" w:hAnsi="Calibri"/>
          <w:sz w:val="24"/>
        </w:rPr>
        <w:t>The most common unit for discharge is cubic feet per second</w:t>
      </w:r>
      <w:r w:rsidR="00522E70">
        <w:rPr>
          <w:rFonts w:ascii="Calibri" w:eastAsia="Calibri" w:hAnsi="Calibri"/>
          <w:sz w:val="24"/>
        </w:rPr>
        <w:t xml:space="preserve"> (</w:t>
      </w:r>
      <w:proofErr w:type="spellStart"/>
      <w:r w:rsidR="00522E70">
        <w:rPr>
          <w:rFonts w:ascii="Calibri" w:eastAsia="Calibri" w:hAnsi="Calibri"/>
          <w:sz w:val="24"/>
        </w:rPr>
        <w:t>cfs</w:t>
      </w:r>
      <w:proofErr w:type="spellEnd"/>
      <w:r w:rsidR="00522E70">
        <w:rPr>
          <w:rFonts w:ascii="Calibri" w:eastAsia="Calibri" w:hAnsi="Calibri"/>
          <w:sz w:val="24"/>
        </w:rPr>
        <w:t>)</w:t>
      </w:r>
      <w:r w:rsidRPr="00BF08BF">
        <w:rPr>
          <w:rFonts w:ascii="Calibri" w:eastAsia="Calibri" w:hAnsi="Calibri"/>
          <w:sz w:val="24"/>
        </w:rPr>
        <w:t>.</w:t>
      </w:r>
      <w:r w:rsidR="00842406">
        <w:rPr>
          <w:rFonts w:ascii="Calibri" w:eastAsia="Calibri" w:hAnsi="Calibri"/>
          <w:sz w:val="24"/>
        </w:rPr>
        <w:t xml:space="preserve"> </w:t>
      </w:r>
      <w:r w:rsidR="00451520">
        <w:rPr>
          <w:rFonts w:ascii="Calibri" w:eastAsia="Calibri" w:hAnsi="Calibri"/>
          <w:sz w:val="24"/>
        </w:rPr>
        <w:t xml:space="preserve">Discharge </w:t>
      </w:r>
      <w:r w:rsidR="00BB6F16">
        <w:rPr>
          <w:rFonts w:ascii="Calibri" w:eastAsia="Calibri" w:hAnsi="Calibri"/>
          <w:sz w:val="24"/>
        </w:rPr>
        <w:t xml:space="preserve">measurement using the </w:t>
      </w:r>
      <w:r w:rsidR="00842406">
        <w:rPr>
          <w:rFonts w:ascii="Calibri" w:eastAsia="Calibri" w:hAnsi="Calibri"/>
          <w:sz w:val="24"/>
        </w:rPr>
        <w:t xml:space="preserve">Velocity-Area method </w:t>
      </w:r>
      <w:r w:rsidR="00BB6F16">
        <w:rPr>
          <w:rFonts w:ascii="Calibri" w:eastAsia="Calibri" w:hAnsi="Calibri"/>
          <w:sz w:val="24"/>
        </w:rPr>
        <w:t>is accomplished by stretching a tape across the channel, and measuring water depth and velocity at intervals across the stream. The discharge in each segment is calculated and summed to get stream discharge.</w:t>
      </w:r>
    </w:p>
    <w:p w14:paraId="2E5EFF6E" w14:textId="6E030BE4" w:rsidR="003A211F" w:rsidRPr="00BF08BF" w:rsidRDefault="00FA06A6" w:rsidP="008B5730">
      <w:pPr>
        <w:pStyle w:val="Heading2"/>
      </w:pPr>
      <w:r w:rsidRPr="0044100F">
        <w:rPr>
          <w:rFonts w:ascii="Calibri" w:eastAsia="Calibri" w:hAnsi="Calibr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81936DD" wp14:editId="6A6325E9">
                <wp:simplePos x="0" y="0"/>
                <wp:positionH relativeFrom="column">
                  <wp:posOffset>4387850</wp:posOffset>
                </wp:positionH>
                <wp:positionV relativeFrom="paragraph">
                  <wp:posOffset>114935</wp:posOffset>
                </wp:positionV>
                <wp:extent cx="2286000" cy="1339850"/>
                <wp:effectExtent l="0" t="0" r="19050" b="12700"/>
                <wp:wrapTight wrapText="bothSides">
                  <wp:wrapPolygon edited="0">
                    <wp:start x="0" y="0"/>
                    <wp:lineTo x="0" y="21498"/>
                    <wp:lineTo x="21600" y="21498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D1BBA" w14:textId="77777777" w:rsidR="00FA06A6" w:rsidRPr="0044100F" w:rsidRDefault="00FA06A6" w:rsidP="00FA06A6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44100F">
                              <w:rPr>
                                <w:rFonts w:ascii="Calibri" w:eastAsia="Calibri" w:hAnsi="Calibri"/>
                                <w:b/>
                                <w:bCs/>
                                <w:sz w:val="24"/>
                                <w:u w:val="single"/>
                              </w:rPr>
                              <w:t>Equipment</w:t>
                            </w:r>
                          </w:p>
                          <w:p w14:paraId="6A1D83B0" w14:textId="77777777" w:rsidR="00FA06A6" w:rsidRDefault="00FA06A6" w:rsidP="00FA06A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59" w:lineRule="auto"/>
                            </w:pPr>
                            <w:r>
                              <w:t>Velocity meter</w:t>
                            </w:r>
                          </w:p>
                          <w:p w14:paraId="0951DDF8" w14:textId="77777777" w:rsidR="00FA06A6" w:rsidRDefault="00FA06A6" w:rsidP="00FA06A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59" w:lineRule="auto"/>
                            </w:pPr>
                            <w:r>
                              <w:t>Top setting rod</w:t>
                            </w:r>
                          </w:p>
                          <w:p w14:paraId="24BD1D35" w14:textId="77777777" w:rsidR="00FA06A6" w:rsidRDefault="00FA06A6" w:rsidP="00FA06A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</w:pPr>
                            <w:r>
                              <w:t>Tape measure (in 10ths of feet)</w:t>
                            </w:r>
                          </w:p>
                          <w:p w14:paraId="061630E1" w14:textId="77777777" w:rsidR="00FA06A6" w:rsidRDefault="00FA06A6" w:rsidP="00FA06A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</w:pPr>
                            <w:r>
                              <w:t>Bank pins (2)</w:t>
                            </w:r>
                          </w:p>
                          <w:p w14:paraId="1C5DEB2D" w14:textId="77777777" w:rsidR="00FA06A6" w:rsidRDefault="00FA06A6" w:rsidP="00FA06A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</w:pPr>
                            <w:r>
                              <w:t>Datasheet</w:t>
                            </w:r>
                          </w:p>
                          <w:p w14:paraId="5A13E31B" w14:textId="77777777" w:rsidR="00FA06A6" w:rsidRDefault="00FA06A6" w:rsidP="00FA0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936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5.5pt;margin-top:9.05pt;width:180pt;height:105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">
                <v:textbox>
                  <w:txbxContent>
                    <w:p w14:paraId="55FD1BBA" w14:textId="77777777" w:rsidR="00FA06A6" w:rsidRPr="0044100F" w:rsidRDefault="00FA06A6" w:rsidP="00FA06A6">
                      <w:pPr>
                        <w:spacing w:after="0"/>
                        <w:contextualSpacing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24"/>
                          <w:u w:val="single"/>
                        </w:rPr>
                      </w:pPr>
                      <w:r w:rsidRPr="0044100F">
                        <w:rPr>
                          <w:rFonts w:ascii="Calibri" w:eastAsia="Calibri" w:hAnsi="Calibri"/>
                          <w:b/>
                          <w:bCs/>
                          <w:sz w:val="24"/>
                          <w:u w:val="single"/>
                        </w:rPr>
                        <w:t>Equipment</w:t>
                      </w:r>
                    </w:p>
                    <w:p w14:paraId="6A1D83B0" w14:textId="77777777" w:rsidR="00FA06A6" w:rsidRDefault="00FA06A6" w:rsidP="00FA06A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59" w:lineRule="auto"/>
                      </w:pPr>
                      <w:r>
                        <w:t>Velocity meter</w:t>
                      </w:r>
                    </w:p>
                    <w:p w14:paraId="0951DDF8" w14:textId="77777777" w:rsidR="00FA06A6" w:rsidRDefault="00FA06A6" w:rsidP="00FA06A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59" w:lineRule="auto"/>
                      </w:pPr>
                      <w:r>
                        <w:t>Top setting rod</w:t>
                      </w:r>
                    </w:p>
                    <w:p w14:paraId="24BD1D35" w14:textId="77777777" w:rsidR="00FA06A6" w:rsidRDefault="00FA06A6" w:rsidP="00FA06A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</w:pPr>
                      <w:r>
                        <w:t>Tape measure (in 10ths of feet)</w:t>
                      </w:r>
                    </w:p>
                    <w:p w14:paraId="061630E1" w14:textId="77777777" w:rsidR="00FA06A6" w:rsidRDefault="00FA06A6" w:rsidP="00FA06A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</w:pPr>
                      <w:r>
                        <w:t>Bank pins (2)</w:t>
                      </w:r>
                    </w:p>
                    <w:p w14:paraId="1C5DEB2D" w14:textId="77777777" w:rsidR="00FA06A6" w:rsidRDefault="00FA06A6" w:rsidP="00FA06A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259" w:lineRule="auto"/>
                      </w:pPr>
                      <w:r>
                        <w:t>Datasheet</w:t>
                      </w:r>
                    </w:p>
                    <w:p w14:paraId="5A13E31B" w14:textId="77777777" w:rsidR="00FA06A6" w:rsidRDefault="00FA06A6" w:rsidP="00FA06A6"/>
                  </w:txbxContent>
                </v:textbox>
                <w10:wrap type="tight"/>
              </v:shape>
            </w:pict>
          </mc:Fallback>
        </mc:AlternateContent>
      </w:r>
      <w:r w:rsidR="00842406">
        <w:t>Selecting a Site</w:t>
      </w:r>
    </w:p>
    <w:p w14:paraId="0D79E82B" w14:textId="0EFB8BCE" w:rsidR="003A211F" w:rsidRPr="00BF08BF" w:rsidRDefault="003A211F" w:rsidP="0044100F">
      <w:pPr>
        <w:spacing w:after="0"/>
        <w:ind w:left="720"/>
        <w:contextualSpacing/>
        <w:rPr>
          <w:rFonts w:ascii="Calibri" w:eastAsia="Calibri" w:hAnsi="Calibri"/>
          <w:sz w:val="24"/>
        </w:rPr>
      </w:pPr>
      <w:r w:rsidRPr="00BF08BF">
        <w:rPr>
          <w:rFonts w:ascii="Calibri" w:eastAsia="Calibri" w:hAnsi="Calibri"/>
          <w:sz w:val="24"/>
        </w:rPr>
        <w:t>Select a cross section by looking for:</w:t>
      </w:r>
    </w:p>
    <w:p w14:paraId="18CC7EDC" w14:textId="77777777" w:rsidR="003A211F" w:rsidRPr="00451520" w:rsidRDefault="003A211F" w:rsidP="0044100F">
      <w:pPr>
        <w:pStyle w:val="ListParagraph"/>
        <w:numPr>
          <w:ilvl w:val="1"/>
          <w:numId w:val="7"/>
        </w:numPr>
        <w:spacing w:after="0"/>
        <w:rPr>
          <w:rFonts w:ascii="Calibri" w:eastAsia="Calibri" w:hAnsi="Calibri"/>
          <w:sz w:val="24"/>
        </w:rPr>
      </w:pPr>
      <w:r w:rsidRPr="00451520">
        <w:rPr>
          <w:rFonts w:ascii="Calibri" w:eastAsia="Calibri" w:hAnsi="Calibri"/>
          <w:sz w:val="24"/>
        </w:rPr>
        <w:t>A relatively straight portion of channel (not on a bend)</w:t>
      </w:r>
    </w:p>
    <w:p w14:paraId="782B6B1A" w14:textId="77777777" w:rsidR="003A211F" w:rsidRPr="00451520" w:rsidRDefault="003A211F" w:rsidP="00451520">
      <w:pPr>
        <w:pStyle w:val="ListParagraph"/>
        <w:numPr>
          <w:ilvl w:val="1"/>
          <w:numId w:val="7"/>
        </w:numPr>
        <w:rPr>
          <w:rFonts w:ascii="Calibri" w:eastAsia="Calibri" w:hAnsi="Calibri"/>
          <w:sz w:val="24"/>
        </w:rPr>
      </w:pPr>
      <w:r w:rsidRPr="00451520">
        <w:rPr>
          <w:rFonts w:ascii="Calibri" w:eastAsia="Calibri" w:hAnsi="Calibri"/>
          <w:sz w:val="24"/>
        </w:rPr>
        <w:t>Water is as smooth as possible (not turbulent)</w:t>
      </w:r>
    </w:p>
    <w:p w14:paraId="34B8B297" w14:textId="77777777" w:rsidR="003A211F" w:rsidRPr="00451520" w:rsidRDefault="003A211F" w:rsidP="00451520">
      <w:pPr>
        <w:pStyle w:val="ListParagraph"/>
        <w:numPr>
          <w:ilvl w:val="1"/>
          <w:numId w:val="7"/>
        </w:numPr>
        <w:rPr>
          <w:rFonts w:ascii="Calibri" w:eastAsia="Calibri" w:hAnsi="Calibri"/>
          <w:sz w:val="24"/>
        </w:rPr>
      </w:pPr>
      <w:r w:rsidRPr="00451520">
        <w:rPr>
          <w:rFonts w:ascii="Calibri" w:eastAsia="Calibri" w:hAnsi="Calibri"/>
          <w:sz w:val="24"/>
        </w:rPr>
        <w:t>Water is moving downstream across the entire width (no backwater areas)</w:t>
      </w:r>
    </w:p>
    <w:p w14:paraId="2CA8254C" w14:textId="77777777" w:rsidR="003A211F" w:rsidRPr="00451520" w:rsidRDefault="003A211F" w:rsidP="00451520">
      <w:pPr>
        <w:pStyle w:val="ListParagraph"/>
        <w:numPr>
          <w:ilvl w:val="1"/>
          <w:numId w:val="7"/>
        </w:numPr>
        <w:rPr>
          <w:rFonts w:ascii="Calibri" w:eastAsia="Calibri" w:hAnsi="Calibri"/>
          <w:sz w:val="24"/>
        </w:rPr>
      </w:pPr>
      <w:r w:rsidRPr="00451520">
        <w:rPr>
          <w:rFonts w:ascii="Calibri" w:eastAsia="Calibri" w:hAnsi="Calibri"/>
          <w:sz w:val="24"/>
        </w:rPr>
        <w:t>Avoid undercut banks or section with obstacles (such as large rocks or debris)</w:t>
      </w:r>
    </w:p>
    <w:p w14:paraId="49AB914D" w14:textId="77777777" w:rsidR="003A211F" w:rsidRPr="00451520" w:rsidRDefault="003A211F" w:rsidP="00451520">
      <w:pPr>
        <w:pStyle w:val="ListParagraph"/>
        <w:numPr>
          <w:ilvl w:val="1"/>
          <w:numId w:val="7"/>
        </w:numPr>
        <w:rPr>
          <w:rFonts w:ascii="Calibri" w:eastAsia="Calibri" w:hAnsi="Calibri"/>
          <w:sz w:val="24"/>
        </w:rPr>
      </w:pPr>
      <w:r w:rsidRPr="00451520">
        <w:rPr>
          <w:rFonts w:ascii="Calibri" w:eastAsia="Calibri" w:hAnsi="Calibri"/>
          <w:sz w:val="24"/>
        </w:rPr>
        <w:t>Make sure you are capturing all of the flow (there are no side channels)</w:t>
      </w:r>
    </w:p>
    <w:p w14:paraId="55F215C2" w14:textId="16173CAE" w:rsidR="003A211F" w:rsidRPr="00451520" w:rsidRDefault="003A211F" w:rsidP="00451520">
      <w:pPr>
        <w:pStyle w:val="ListParagraph"/>
        <w:numPr>
          <w:ilvl w:val="1"/>
          <w:numId w:val="7"/>
        </w:numPr>
        <w:rPr>
          <w:rFonts w:ascii="Calibri" w:eastAsia="Calibri" w:hAnsi="Calibri"/>
          <w:sz w:val="24"/>
        </w:rPr>
      </w:pPr>
      <w:r w:rsidRPr="00451520">
        <w:rPr>
          <w:rFonts w:ascii="Calibri" w:eastAsia="Calibri" w:hAnsi="Calibri"/>
          <w:sz w:val="24"/>
        </w:rPr>
        <w:t>It is ideal to select a location with no islands.</w:t>
      </w:r>
      <w:r w:rsidR="00842406">
        <w:rPr>
          <w:rFonts w:ascii="Calibri" w:eastAsia="Calibri" w:hAnsi="Calibri"/>
          <w:sz w:val="24"/>
        </w:rPr>
        <w:t xml:space="preserve"> </w:t>
      </w:r>
      <w:r w:rsidRPr="00451520">
        <w:rPr>
          <w:rFonts w:ascii="Calibri" w:eastAsia="Calibri" w:hAnsi="Calibri"/>
          <w:sz w:val="24"/>
        </w:rPr>
        <w:t xml:space="preserve">However, discharge can be </w:t>
      </w:r>
      <w:r w:rsidR="00842406">
        <w:rPr>
          <w:rFonts w:ascii="Calibri" w:eastAsia="Calibri" w:hAnsi="Calibri"/>
          <w:sz w:val="24"/>
        </w:rPr>
        <w:t xml:space="preserve">measured </w:t>
      </w:r>
      <w:r w:rsidRPr="00451520">
        <w:rPr>
          <w:rFonts w:ascii="Calibri" w:eastAsia="Calibri" w:hAnsi="Calibri"/>
          <w:sz w:val="24"/>
        </w:rPr>
        <w:t>where an island exists, if the tape is stretched over the island and measurements are taken on both sides of the island.</w:t>
      </w:r>
    </w:p>
    <w:p w14:paraId="433984B3" w14:textId="502FB7D1" w:rsidR="003A211F" w:rsidRDefault="003A211F" w:rsidP="003A211F">
      <w:pPr>
        <w:ind w:left="720"/>
        <w:contextualSpacing/>
        <w:rPr>
          <w:rFonts w:ascii="Calibri" w:eastAsia="Calibri" w:hAnsi="Calibri"/>
          <w:sz w:val="24"/>
        </w:rPr>
      </w:pPr>
      <w:r w:rsidRPr="00BF08BF">
        <w:rPr>
          <w:rFonts w:ascii="Calibri" w:eastAsia="Calibri" w:hAnsi="Calibri"/>
          <w:sz w:val="24"/>
        </w:rPr>
        <w:t>Finding a good cross section may require altering the stream by removing debris, rocks, or algae.</w:t>
      </w:r>
      <w:r w:rsidR="00842406">
        <w:rPr>
          <w:rFonts w:ascii="Calibri" w:eastAsia="Calibri" w:hAnsi="Calibri"/>
          <w:sz w:val="24"/>
        </w:rPr>
        <w:t xml:space="preserve"> </w:t>
      </w:r>
      <w:r w:rsidRPr="00BF08BF">
        <w:rPr>
          <w:rFonts w:ascii="Calibri" w:eastAsia="Calibri" w:hAnsi="Calibri"/>
          <w:sz w:val="24"/>
        </w:rPr>
        <w:t xml:space="preserve">If you do alter the channel, make sure you do it before starting the measurement. </w:t>
      </w:r>
    </w:p>
    <w:p w14:paraId="51ABAC9C" w14:textId="3516D5B5" w:rsidR="00FA06A6" w:rsidRDefault="00FA06A6" w:rsidP="003A211F">
      <w:pPr>
        <w:ind w:left="720"/>
        <w:contextualSpacing/>
        <w:rPr>
          <w:rFonts w:ascii="Calibri" w:eastAsia="Calibri" w:hAnsi="Calibri"/>
          <w:sz w:val="24"/>
        </w:rPr>
      </w:pPr>
    </w:p>
    <w:p w14:paraId="00A65386" w14:textId="0BCF4571" w:rsidR="00842406" w:rsidRPr="00EE2261" w:rsidRDefault="00842406" w:rsidP="008B5730">
      <w:pPr>
        <w:pStyle w:val="Heading2"/>
      </w:pPr>
      <w:r w:rsidRPr="00EE2261">
        <w:t>Measuring Discharge</w:t>
      </w:r>
    </w:p>
    <w:p w14:paraId="10A49CF9" w14:textId="51D3FA0D" w:rsidR="003A211F" w:rsidRPr="00BF08BF" w:rsidRDefault="003A211F" w:rsidP="00451520">
      <w:pPr>
        <w:pStyle w:val="ListParagraph"/>
        <w:numPr>
          <w:ilvl w:val="0"/>
          <w:numId w:val="8"/>
        </w:numPr>
        <w:rPr>
          <w:rFonts w:ascii="Calibri" w:eastAsia="Calibri" w:hAnsi="Calibri"/>
          <w:sz w:val="24"/>
        </w:rPr>
      </w:pPr>
      <w:r w:rsidRPr="00BF08BF">
        <w:rPr>
          <w:rFonts w:ascii="Calibri" w:eastAsia="Calibri" w:hAnsi="Calibri"/>
          <w:sz w:val="24"/>
        </w:rPr>
        <w:t xml:space="preserve">Stretch a measuring tape across </w:t>
      </w:r>
      <w:r w:rsidR="001D110D">
        <w:rPr>
          <w:rFonts w:ascii="Calibri" w:eastAsia="Calibri" w:hAnsi="Calibri"/>
          <w:sz w:val="24"/>
        </w:rPr>
        <w:t xml:space="preserve">the </w:t>
      </w:r>
      <w:r w:rsidRPr="00BF08BF">
        <w:rPr>
          <w:rFonts w:ascii="Calibri" w:eastAsia="Calibri" w:hAnsi="Calibri"/>
          <w:sz w:val="24"/>
        </w:rPr>
        <w:t>channel perpendicular to the flow with the zero end of the tape at the left bank.</w:t>
      </w:r>
      <w:r w:rsidR="00842406">
        <w:rPr>
          <w:rFonts w:ascii="Calibri" w:eastAsia="Calibri" w:hAnsi="Calibri"/>
          <w:sz w:val="24"/>
        </w:rPr>
        <w:t xml:space="preserve"> </w:t>
      </w:r>
      <w:r w:rsidRPr="00BF08BF">
        <w:rPr>
          <w:rFonts w:ascii="Calibri" w:eastAsia="Calibri" w:hAnsi="Calibri"/>
          <w:sz w:val="24"/>
        </w:rPr>
        <w:t>The left bank is on the left side when looking downstream.</w:t>
      </w:r>
    </w:p>
    <w:p w14:paraId="1626BD0C" w14:textId="755AB493" w:rsidR="003A211F" w:rsidRPr="00BF08BF" w:rsidRDefault="003A211F" w:rsidP="00451520">
      <w:pPr>
        <w:pStyle w:val="ListParagraph"/>
        <w:numPr>
          <w:ilvl w:val="1"/>
          <w:numId w:val="8"/>
        </w:numPr>
        <w:rPr>
          <w:rFonts w:ascii="Calibri" w:eastAsia="Calibri" w:hAnsi="Calibri"/>
          <w:sz w:val="24"/>
        </w:rPr>
      </w:pPr>
      <w:r w:rsidRPr="00BF08BF">
        <w:rPr>
          <w:rFonts w:ascii="Calibri" w:eastAsia="Calibri" w:hAnsi="Calibri"/>
          <w:sz w:val="24"/>
        </w:rPr>
        <w:t xml:space="preserve">Secure the tape with </w:t>
      </w:r>
      <w:r w:rsidR="001D110D">
        <w:rPr>
          <w:rFonts w:ascii="Calibri" w:eastAsia="Calibri" w:hAnsi="Calibri"/>
          <w:sz w:val="24"/>
        </w:rPr>
        <w:t xml:space="preserve">bank pins </w:t>
      </w:r>
      <w:r w:rsidRPr="00BF08BF">
        <w:rPr>
          <w:rFonts w:ascii="Calibri" w:eastAsia="Calibri" w:hAnsi="Calibri"/>
          <w:sz w:val="24"/>
        </w:rPr>
        <w:t xml:space="preserve">or objects on the bank. Make sure the tape is </w:t>
      </w:r>
      <w:r w:rsidR="001D110D">
        <w:rPr>
          <w:rFonts w:ascii="Calibri" w:eastAsia="Calibri" w:hAnsi="Calibri"/>
          <w:sz w:val="24"/>
        </w:rPr>
        <w:t xml:space="preserve">level, </w:t>
      </w:r>
      <w:r w:rsidRPr="00BF08BF">
        <w:rPr>
          <w:rFonts w:ascii="Calibri" w:eastAsia="Calibri" w:hAnsi="Calibri"/>
          <w:sz w:val="24"/>
        </w:rPr>
        <w:t>taut</w:t>
      </w:r>
      <w:r w:rsidR="001D110D">
        <w:rPr>
          <w:rFonts w:ascii="Calibri" w:eastAsia="Calibri" w:hAnsi="Calibri"/>
          <w:sz w:val="24"/>
        </w:rPr>
        <w:t>,</w:t>
      </w:r>
      <w:r w:rsidRPr="00BF08BF">
        <w:rPr>
          <w:rFonts w:ascii="Calibri" w:eastAsia="Calibri" w:hAnsi="Calibri"/>
          <w:sz w:val="24"/>
        </w:rPr>
        <w:t xml:space="preserve"> and does not sag </w:t>
      </w:r>
      <w:r w:rsidR="001D110D">
        <w:rPr>
          <w:rFonts w:ascii="Calibri" w:eastAsia="Calibri" w:hAnsi="Calibri"/>
          <w:sz w:val="24"/>
        </w:rPr>
        <w:t xml:space="preserve">too near the water </w:t>
      </w:r>
      <w:r w:rsidRPr="00BF08BF">
        <w:rPr>
          <w:rFonts w:ascii="Calibri" w:eastAsia="Calibri" w:hAnsi="Calibri"/>
          <w:sz w:val="24"/>
        </w:rPr>
        <w:t>in the middle.</w:t>
      </w:r>
    </w:p>
    <w:p w14:paraId="672F3EDD" w14:textId="774B7FAB" w:rsidR="003A211F" w:rsidRPr="00BF08BF" w:rsidRDefault="003A211F" w:rsidP="00451520">
      <w:pPr>
        <w:pStyle w:val="ListParagraph"/>
        <w:numPr>
          <w:ilvl w:val="1"/>
          <w:numId w:val="8"/>
        </w:numPr>
        <w:rPr>
          <w:rFonts w:ascii="Calibri" w:eastAsia="Calibri" w:hAnsi="Calibri"/>
          <w:sz w:val="24"/>
        </w:rPr>
      </w:pPr>
      <w:r w:rsidRPr="00BF08BF">
        <w:rPr>
          <w:rFonts w:ascii="Calibri" w:eastAsia="Calibri" w:hAnsi="Calibri"/>
          <w:sz w:val="24"/>
        </w:rPr>
        <w:t>Record the measurement on the tape at the left and right edges of water</w:t>
      </w:r>
      <w:r w:rsidR="001D110D">
        <w:rPr>
          <w:rFonts w:ascii="Calibri" w:eastAsia="Calibri" w:hAnsi="Calibri"/>
          <w:sz w:val="24"/>
        </w:rPr>
        <w:t xml:space="preserve"> (“left wetted edge” and “right wetted edge”)</w:t>
      </w:r>
      <w:r w:rsidRPr="00BF08BF">
        <w:rPr>
          <w:rFonts w:ascii="Calibri" w:eastAsia="Calibri" w:hAnsi="Calibri"/>
          <w:sz w:val="24"/>
        </w:rPr>
        <w:t>.</w:t>
      </w:r>
      <w:r w:rsidR="00842406">
        <w:rPr>
          <w:rFonts w:ascii="Calibri" w:eastAsia="Calibri" w:hAnsi="Calibri"/>
          <w:sz w:val="24"/>
        </w:rPr>
        <w:t xml:space="preserve"> </w:t>
      </w:r>
      <w:r w:rsidR="001D110D">
        <w:rPr>
          <w:rFonts w:ascii="Calibri" w:eastAsia="Calibri" w:hAnsi="Calibri"/>
          <w:sz w:val="24"/>
        </w:rPr>
        <w:t xml:space="preserve">Subtract the left wetted edge value from the right wetted edge value to get the </w:t>
      </w:r>
      <w:r w:rsidRPr="00BF08BF">
        <w:rPr>
          <w:rFonts w:ascii="Calibri" w:eastAsia="Calibri" w:hAnsi="Calibri"/>
          <w:sz w:val="24"/>
        </w:rPr>
        <w:t>wetted width of the channel.</w:t>
      </w:r>
    </w:p>
    <w:p w14:paraId="1A8B8565" w14:textId="48115413" w:rsidR="003A211F" w:rsidRPr="00BF08BF" w:rsidRDefault="00FA06A6" w:rsidP="00451520">
      <w:pPr>
        <w:pStyle w:val="ListParagraph"/>
        <w:numPr>
          <w:ilvl w:val="0"/>
          <w:numId w:val="8"/>
        </w:numPr>
        <w:rPr>
          <w:rFonts w:ascii="Calibri" w:eastAsia="Calibri" w:hAnsi="Calibri"/>
          <w:sz w:val="24"/>
        </w:rPr>
      </w:pPr>
      <w:r w:rsidRPr="00BF08BF">
        <w:rPr>
          <w:rFonts w:ascii="Calibri" w:eastAsia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2260A12" wp14:editId="358B3C1F">
                <wp:simplePos x="0" y="0"/>
                <wp:positionH relativeFrom="column">
                  <wp:posOffset>3752850</wp:posOffset>
                </wp:positionH>
                <wp:positionV relativeFrom="paragraph">
                  <wp:posOffset>94615</wp:posOffset>
                </wp:positionV>
                <wp:extent cx="3146425" cy="1498600"/>
                <wp:effectExtent l="0" t="0" r="15875" b="25400"/>
                <wp:wrapTight wrapText="bothSides">
                  <wp:wrapPolygon edited="0">
                    <wp:start x="0" y="0"/>
                    <wp:lineTo x="0" y="21692"/>
                    <wp:lineTo x="21578" y="21692"/>
                    <wp:lineTo x="21578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1EF7E" w14:textId="77777777" w:rsidR="00FA06A6" w:rsidRDefault="00FA06A6" w:rsidP="00FA06A6">
                            <w:r>
                              <w:t>Figure 1. – Channel Divided into Cross Sections</w:t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 wp14:anchorId="341DAB29" wp14:editId="713C1D6E">
                                  <wp:extent cx="2909455" cy="1127727"/>
                                  <wp:effectExtent l="0" t="0" r="5715" b="0"/>
                                  <wp:docPr id="4" name="Picture 0" descr="Discharge Cross Section Fig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scharge Cross Section Figure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6622" cy="1130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0A12" id="Text Box 6" o:spid="_x0000_s1028" type="#_x0000_t202" style="position:absolute;left:0;text-align:left;margin-left:295.5pt;margin-top:7.45pt;width:247.75pt;height:1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">
                <v:textbox>
                  <w:txbxContent>
                    <w:p w14:paraId="7D11EF7E" w14:textId="77777777" w:rsidR="00FA06A6" w:rsidRDefault="00FA06A6" w:rsidP="00FA06A6">
                      <w:r>
                        <w:t>Figure 1. – Channel Divided into Cross Sections</w:t>
                      </w:r>
                      <w:r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 wp14:anchorId="341DAB29" wp14:editId="713C1D6E">
                            <wp:extent cx="2909455" cy="1127727"/>
                            <wp:effectExtent l="0" t="0" r="5715" b="0"/>
                            <wp:docPr id="4" name="Picture 0" descr="Discharge Cross Section Fig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scharge Cross Section Figure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6622" cy="1130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A211F" w:rsidRPr="00BF08BF">
        <w:rPr>
          <w:rFonts w:ascii="Calibri" w:eastAsia="Calibri" w:hAnsi="Calibri"/>
          <w:sz w:val="24"/>
        </w:rPr>
        <w:t>Based on the wetted width of the channel, determine the distance between measurement increments.</w:t>
      </w:r>
      <w:r w:rsidR="00842406">
        <w:rPr>
          <w:rFonts w:ascii="Calibri" w:eastAsia="Calibri" w:hAnsi="Calibri"/>
          <w:sz w:val="24"/>
        </w:rPr>
        <w:t xml:space="preserve"> </w:t>
      </w:r>
    </w:p>
    <w:p w14:paraId="758936C0" w14:textId="2544AA0A" w:rsidR="003A211F" w:rsidRPr="00BF08BF" w:rsidRDefault="003A211F" w:rsidP="00451520">
      <w:pPr>
        <w:pStyle w:val="ListParagraph"/>
        <w:numPr>
          <w:ilvl w:val="1"/>
          <w:numId w:val="8"/>
        </w:numPr>
        <w:rPr>
          <w:rFonts w:ascii="Calibri" w:eastAsia="Calibri" w:hAnsi="Calibri"/>
          <w:sz w:val="24"/>
        </w:rPr>
      </w:pPr>
      <w:r w:rsidRPr="00BF08BF">
        <w:rPr>
          <w:rFonts w:ascii="Calibri" w:eastAsia="Calibri" w:hAnsi="Calibri"/>
          <w:sz w:val="24"/>
        </w:rPr>
        <w:t>Select a length that will give you at least 20 measurements across the width.</w:t>
      </w:r>
      <w:r w:rsidR="00842406">
        <w:rPr>
          <w:rFonts w:ascii="Calibri" w:eastAsia="Calibri" w:hAnsi="Calibri"/>
          <w:sz w:val="24"/>
        </w:rPr>
        <w:t xml:space="preserve"> </w:t>
      </w:r>
      <w:r w:rsidRPr="00BF08BF">
        <w:rPr>
          <w:rFonts w:ascii="Calibri" w:eastAsia="Calibri" w:hAnsi="Calibri"/>
          <w:sz w:val="24"/>
        </w:rPr>
        <w:t>An easy way to do this is to divide the wetted width by 20 and round down to a convenient number.</w:t>
      </w:r>
      <w:r w:rsidR="00451520">
        <w:rPr>
          <w:rFonts w:ascii="Calibri" w:eastAsia="Calibri" w:hAnsi="Calibri"/>
          <w:sz w:val="24"/>
        </w:rPr>
        <w:t xml:space="preserve"> This length </w:t>
      </w:r>
      <w:r w:rsidR="00451520">
        <w:rPr>
          <w:rFonts w:ascii="Calibri" w:eastAsia="Calibri" w:hAnsi="Calibri"/>
          <w:sz w:val="24"/>
        </w:rPr>
        <w:lastRenderedPageBreak/>
        <w:t xml:space="preserve">interval is good for frame of reference, but ideally the interval is decreased in faster/deeper sections and increased in shallower/slower sections so that each of the 20 sections has </w:t>
      </w:r>
      <w:r w:rsidR="001D110D">
        <w:rPr>
          <w:rFonts w:ascii="Calibri" w:eastAsia="Calibri" w:hAnsi="Calibri"/>
          <w:sz w:val="24"/>
        </w:rPr>
        <w:t>close to</w:t>
      </w:r>
      <w:r w:rsidR="00160A42">
        <w:rPr>
          <w:rFonts w:ascii="Calibri" w:eastAsia="Calibri" w:hAnsi="Calibri"/>
          <w:sz w:val="24"/>
        </w:rPr>
        <w:t>,</w:t>
      </w:r>
      <w:r w:rsidR="001D110D">
        <w:rPr>
          <w:rFonts w:ascii="Calibri" w:eastAsia="Calibri" w:hAnsi="Calibri"/>
          <w:sz w:val="24"/>
        </w:rPr>
        <w:t xml:space="preserve"> or less than </w:t>
      </w:r>
      <w:r w:rsidR="00451520">
        <w:rPr>
          <w:rFonts w:ascii="Calibri" w:eastAsia="Calibri" w:hAnsi="Calibri"/>
          <w:sz w:val="24"/>
        </w:rPr>
        <w:t xml:space="preserve">5% of </w:t>
      </w:r>
      <w:r w:rsidR="001D110D">
        <w:rPr>
          <w:rFonts w:ascii="Calibri" w:eastAsia="Calibri" w:hAnsi="Calibri"/>
          <w:sz w:val="24"/>
        </w:rPr>
        <w:t xml:space="preserve">the total stream </w:t>
      </w:r>
      <w:r w:rsidR="00451520">
        <w:rPr>
          <w:rFonts w:ascii="Calibri" w:eastAsia="Calibri" w:hAnsi="Calibri"/>
          <w:sz w:val="24"/>
        </w:rPr>
        <w:t>flow.</w:t>
      </w:r>
    </w:p>
    <w:p w14:paraId="2C065365" w14:textId="2965AD4C" w:rsidR="003A211F" w:rsidRPr="00BF08BF" w:rsidRDefault="003A211F" w:rsidP="00451520">
      <w:pPr>
        <w:pStyle w:val="ListParagraph"/>
        <w:numPr>
          <w:ilvl w:val="0"/>
          <w:numId w:val="8"/>
        </w:numPr>
        <w:rPr>
          <w:rFonts w:ascii="Calibri" w:eastAsia="Calibri" w:hAnsi="Calibri"/>
          <w:sz w:val="24"/>
        </w:rPr>
      </w:pPr>
      <w:r w:rsidRPr="00BF08BF">
        <w:rPr>
          <w:rFonts w:ascii="Calibri" w:eastAsia="Calibri" w:hAnsi="Calibri"/>
          <w:sz w:val="24"/>
        </w:rPr>
        <w:t>Start at the left wetted edge of the channel and record zero depth and zero velocity on the discharge datasheet for that location.</w:t>
      </w:r>
      <w:r w:rsidR="00842406">
        <w:rPr>
          <w:rFonts w:ascii="Calibri" w:eastAsia="Calibri" w:hAnsi="Calibri"/>
          <w:sz w:val="24"/>
        </w:rPr>
        <w:t xml:space="preserve"> </w:t>
      </w:r>
    </w:p>
    <w:p w14:paraId="09BA160C" w14:textId="563C02F8" w:rsidR="003A211F" w:rsidRDefault="003A211F" w:rsidP="00451520">
      <w:pPr>
        <w:pStyle w:val="ListParagraph"/>
        <w:numPr>
          <w:ilvl w:val="0"/>
          <w:numId w:val="8"/>
        </w:numPr>
        <w:rPr>
          <w:rFonts w:ascii="Calibri" w:eastAsia="Calibri" w:hAnsi="Calibri"/>
          <w:sz w:val="24"/>
        </w:rPr>
      </w:pPr>
      <w:r w:rsidRPr="00BF08BF">
        <w:rPr>
          <w:rFonts w:ascii="Calibri" w:eastAsia="Calibri" w:hAnsi="Calibri"/>
          <w:sz w:val="24"/>
        </w:rPr>
        <w:t>Move over with the top setting rod one length increment away from the left bank to make the first measurement.</w:t>
      </w:r>
      <w:r w:rsidR="00842406">
        <w:rPr>
          <w:rFonts w:ascii="Calibri" w:eastAsia="Calibri" w:hAnsi="Calibri"/>
          <w:sz w:val="24"/>
        </w:rPr>
        <w:t xml:space="preserve"> </w:t>
      </w:r>
      <w:r w:rsidRPr="00BF08BF">
        <w:rPr>
          <w:rFonts w:ascii="Calibri" w:eastAsia="Calibri" w:hAnsi="Calibri"/>
          <w:sz w:val="24"/>
        </w:rPr>
        <w:t xml:space="preserve">Make sure you are standing downstream and away from the rod to avoid your legs altering the flow and affecting the measurement. </w:t>
      </w:r>
    </w:p>
    <w:p w14:paraId="42EC815B" w14:textId="41395495" w:rsidR="003A211F" w:rsidRPr="00BF08BF" w:rsidRDefault="003A211F" w:rsidP="00451520">
      <w:pPr>
        <w:pStyle w:val="ListParagraph"/>
        <w:numPr>
          <w:ilvl w:val="0"/>
          <w:numId w:val="8"/>
        </w:numPr>
        <w:rPr>
          <w:rFonts w:ascii="Calibri" w:eastAsia="Calibri" w:hAnsi="Calibri"/>
          <w:sz w:val="24"/>
        </w:rPr>
      </w:pPr>
      <w:r w:rsidRPr="00BF08BF">
        <w:rPr>
          <w:rFonts w:ascii="Calibri" w:eastAsia="Calibri" w:hAnsi="Calibri"/>
          <w:sz w:val="24"/>
        </w:rPr>
        <w:t>Measure and record the depth.</w:t>
      </w:r>
      <w:r w:rsidR="00842406">
        <w:rPr>
          <w:rFonts w:ascii="Calibri" w:eastAsia="Calibri" w:hAnsi="Calibri"/>
          <w:sz w:val="24"/>
        </w:rPr>
        <w:t xml:space="preserve"> </w:t>
      </w:r>
      <w:r w:rsidRPr="00BF08BF">
        <w:rPr>
          <w:rFonts w:ascii="Calibri" w:eastAsia="Calibri" w:hAnsi="Calibri"/>
          <w:sz w:val="24"/>
        </w:rPr>
        <w:t>The increments on the rod are in tenths of feet.</w:t>
      </w:r>
      <w:r w:rsidR="00842406">
        <w:rPr>
          <w:rFonts w:ascii="Calibri" w:eastAsia="Calibri" w:hAnsi="Calibri"/>
          <w:sz w:val="24"/>
        </w:rPr>
        <w:t xml:space="preserve"> </w:t>
      </w:r>
    </w:p>
    <w:p w14:paraId="062B6657" w14:textId="5103BFEE" w:rsidR="003A211F" w:rsidRPr="00BF08BF" w:rsidRDefault="003A211F" w:rsidP="00451520">
      <w:pPr>
        <w:pStyle w:val="ListParagraph"/>
        <w:numPr>
          <w:ilvl w:val="0"/>
          <w:numId w:val="8"/>
        </w:numPr>
        <w:rPr>
          <w:rFonts w:ascii="Calibri" w:eastAsia="Calibri" w:hAnsi="Calibri"/>
          <w:sz w:val="24"/>
        </w:rPr>
      </w:pPr>
      <w:r w:rsidRPr="00BF08BF">
        <w:rPr>
          <w:rFonts w:ascii="Calibri" w:eastAsia="Calibri" w:hAnsi="Calibri"/>
          <w:sz w:val="24"/>
        </w:rPr>
        <w:t>Adjust the top setting rod so the measurement bulb is at the correct depth and is facing upstream.</w:t>
      </w:r>
      <w:r w:rsidR="00842406">
        <w:rPr>
          <w:rFonts w:ascii="Calibri" w:eastAsia="Calibri" w:hAnsi="Calibri"/>
          <w:sz w:val="24"/>
        </w:rPr>
        <w:t xml:space="preserve"> </w:t>
      </w:r>
      <w:r w:rsidRPr="00BF08BF">
        <w:rPr>
          <w:rFonts w:ascii="Calibri" w:eastAsia="Calibri" w:hAnsi="Calibri"/>
          <w:sz w:val="24"/>
        </w:rPr>
        <w:t>If the stream is less than 2</w:t>
      </w:r>
      <w:r w:rsidR="00451520">
        <w:rPr>
          <w:rFonts w:ascii="Calibri" w:eastAsia="Calibri" w:hAnsi="Calibri"/>
          <w:sz w:val="24"/>
        </w:rPr>
        <w:t>.5</w:t>
      </w:r>
      <w:r w:rsidRPr="00BF08BF">
        <w:rPr>
          <w:rFonts w:ascii="Calibri" w:eastAsia="Calibri" w:hAnsi="Calibri"/>
          <w:sz w:val="24"/>
        </w:rPr>
        <w:t xml:space="preserve"> feet deep the measurement is taken at 60% depth (60% of the way down from the surface).</w:t>
      </w:r>
      <w:r w:rsidR="00842406">
        <w:rPr>
          <w:rFonts w:ascii="Calibri" w:eastAsia="Calibri" w:hAnsi="Calibri"/>
          <w:sz w:val="24"/>
        </w:rPr>
        <w:t xml:space="preserve"> </w:t>
      </w:r>
      <w:r w:rsidRPr="00BF08BF">
        <w:rPr>
          <w:rFonts w:ascii="Calibri" w:eastAsia="Calibri" w:hAnsi="Calibri"/>
          <w:sz w:val="24"/>
        </w:rPr>
        <w:t>If the water is more than 2</w:t>
      </w:r>
      <w:r w:rsidR="00451520">
        <w:rPr>
          <w:rFonts w:ascii="Calibri" w:eastAsia="Calibri" w:hAnsi="Calibri"/>
          <w:sz w:val="24"/>
        </w:rPr>
        <w:t>.5</w:t>
      </w:r>
      <w:r w:rsidRPr="00BF08BF">
        <w:rPr>
          <w:rFonts w:ascii="Calibri" w:eastAsia="Calibri" w:hAnsi="Calibri"/>
          <w:sz w:val="24"/>
        </w:rPr>
        <w:t xml:space="preserve"> feet deep, two measurements are taken and averaged, one at 20% and one at 80% depth.</w:t>
      </w:r>
    </w:p>
    <w:p w14:paraId="4A01C8C2" w14:textId="627B7356" w:rsidR="003A211F" w:rsidRPr="00BF08BF" w:rsidRDefault="00FA06A6" w:rsidP="00451520">
      <w:pPr>
        <w:pStyle w:val="ListParagraph"/>
        <w:numPr>
          <w:ilvl w:val="1"/>
          <w:numId w:val="8"/>
        </w:numPr>
        <w:rPr>
          <w:rFonts w:ascii="Calibri" w:eastAsia="Calibri" w:hAnsi="Calibri"/>
          <w:sz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9C4E97" wp14:editId="35049DEF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3621405" cy="5034915"/>
                <wp:effectExtent l="0" t="0" r="17145" b="13335"/>
                <wp:wrapTight wrapText="bothSides">
                  <wp:wrapPolygon edited="0">
                    <wp:start x="0" y="0"/>
                    <wp:lineTo x="0" y="21575"/>
                    <wp:lineTo x="21589" y="21575"/>
                    <wp:lineTo x="21589" y="0"/>
                    <wp:lineTo x="0" y="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503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68713" w14:textId="77777777" w:rsidR="008B5730" w:rsidRDefault="008B5730" w:rsidP="008B5730">
                            <w:r>
                              <w:t>Figure 2. – Top Setting Rod</w:t>
                            </w:r>
                          </w:p>
                          <w:p w14:paraId="6948ADDB" w14:textId="77777777" w:rsidR="008B5730" w:rsidRDefault="008B5730" w:rsidP="008B5730"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 wp14:anchorId="24428F1D" wp14:editId="28791C3C">
                                  <wp:extent cx="3277590" cy="4414941"/>
                                  <wp:effectExtent l="0" t="0" r="0" b="5080"/>
                                  <wp:docPr id="5" name="Picture 2" descr="Discharge Top Setting Ro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scharge Top Setting Rod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437" cy="4421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C4E97" id="Text Box 7" o:spid="_x0000_s1029" type="#_x0000_t202" style="position:absolute;left:0;text-align:left;margin-left:233.95pt;margin-top:4.25pt;width:285.15pt;height:396.4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">
                <v:textbox>
                  <w:txbxContent>
                    <w:p w14:paraId="46168713" w14:textId="77777777" w:rsidR="008B5730" w:rsidRDefault="008B5730" w:rsidP="008B5730">
                      <w:r>
                        <w:t>Figure 2. – Top Setting Rod</w:t>
                      </w:r>
                    </w:p>
                    <w:p w14:paraId="6948ADDB" w14:textId="77777777" w:rsidR="008B5730" w:rsidRDefault="008B5730" w:rsidP="008B5730">
                      <w:r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 wp14:anchorId="24428F1D" wp14:editId="28791C3C">
                            <wp:extent cx="3277590" cy="4414941"/>
                            <wp:effectExtent l="0" t="0" r="0" b="5080"/>
                            <wp:docPr id="5" name="Picture 2" descr="Discharge Top Setting Ro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scharge Top Setting Rod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437" cy="4421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A211F" w:rsidRPr="00BF08BF">
        <w:rPr>
          <w:rFonts w:ascii="Calibri" w:eastAsia="Calibri" w:hAnsi="Calibri"/>
          <w:sz w:val="24"/>
        </w:rPr>
        <w:t>Depth less than 2</w:t>
      </w:r>
      <w:r w:rsidR="00451520">
        <w:rPr>
          <w:rFonts w:ascii="Calibri" w:eastAsia="Calibri" w:hAnsi="Calibri"/>
          <w:sz w:val="24"/>
        </w:rPr>
        <w:t>.5</w:t>
      </w:r>
      <w:r w:rsidR="003A211F" w:rsidRPr="00BF08BF">
        <w:rPr>
          <w:rFonts w:ascii="Calibri" w:eastAsia="Calibri" w:hAnsi="Calibri"/>
          <w:sz w:val="24"/>
        </w:rPr>
        <w:t xml:space="preserve"> ft example: if the water is 1.8 feet deep, align the 1 on the sliding rod with the 8 on the handle of the rod.</w:t>
      </w:r>
      <w:r w:rsidR="00842406">
        <w:rPr>
          <w:rFonts w:ascii="Calibri" w:eastAsia="Calibri" w:hAnsi="Calibri"/>
          <w:sz w:val="24"/>
        </w:rPr>
        <w:t xml:space="preserve"> </w:t>
      </w:r>
      <w:r w:rsidR="003A211F" w:rsidRPr="00BF08BF">
        <w:rPr>
          <w:rFonts w:ascii="Calibri" w:eastAsia="Calibri" w:hAnsi="Calibri"/>
          <w:sz w:val="24"/>
        </w:rPr>
        <w:t>This will place the bulb at 60% of the 1.8 ft depth.</w:t>
      </w:r>
    </w:p>
    <w:p w14:paraId="417F9A4F" w14:textId="17A3781C" w:rsidR="003A211F" w:rsidRPr="00BF08BF" w:rsidRDefault="003A211F" w:rsidP="00451520">
      <w:pPr>
        <w:pStyle w:val="ListParagraph"/>
        <w:numPr>
          <w:ilvl w:val="1"/>
          <w:numId w:val="8"/>
        </w:numPr>
        <w:rPr>
          <w:rFonts w:ascii="Calibri" w:eastAsia="Calibri" w:hAnsi="Calibri"/>
          <w:sz w:val="24"/>
        </w:rPr>
      </w:pPr>
      <w:r w:rsidRPr="00BF08BF">
        <w:rPr>
          <w:rFonts w:ascii="Calibri" w:eastAsia="Calibri" w:hAnsi="Calibri"/>
          <w:sz w:val="24"/>
        </w:rPr>
        <w:t>Depth more than 2</w:t>
      </w:r>
      <w:r w:rsidR="00451520">
        <w:rPr>
          <w:rFonts w:ascii="Calibri" w:eastAsia="Calibri" w:hAnsi="Calibri"/>
          <w:sz w:val="24"/>
        </w:rPr>
        <w:t>.5</w:t>
      </w:r>
      <w:r w:rsidRPr="00BF08BF">
        <w:rPr>
          <w:rFonts w:ascii="Calibri" w:eastAsia="Calibri" w:hAnsi="Calibri"/>
          <w:sz w:val="24"/>
        </w:rPr>
        <w:t xml:space="preserve"> ft example: if the water is 2.6 ft deep, the rod is set at half and then twice the depth for the two readings.</w:t>
      </w:r>
      <w:r w:rsidR="00842406">
        <w:rPr>
          <w:rFonts w:ascii="Calibri" w:eastAsia="Calibri" w:hAnsi="Calibri"/>
          <w:sz w:val="24"/>
        </w:rPr>
        <w:t xml:space="preserve"> </w:t>
      </w:r>
      <w:r w:rsidRPr="00BF08BF">
        <w:rPr>
          <w:rFonts w:ascii="Calibri" w:eastAsia="Calibri" w:hAnsi="Calibri"/>
          <w:sz w:val="24"/>
        </w:rPr>
        <w:t>Two times 2.6 is 5.2 so you align the 5 on the slider with the 2 on the handle which places the bulb at 20% of the depth.</w:t>
      </w:r>
      <w:r w:rsidR="00842406">
        <w:rPr>
          <w:rFonts w:ascii="Calibri" w:eastAsia="Calibri" w:hAnsi="Calibri"/>
          <w:sz w:val="24"/>
        </w:rPr>
        <w:t xml:space="preserve"> </w:t>
      </w:r>
      <w:r w:rsidRPr="00BF08BF">
        <w:rPr>
          <w:rFonts w:ascii="Calibri" w:eastAsia="Calibri" w:hAnsi="Calibri"/>
          <w:sz w:val="24"/>
        </w:rPr>
        <w:t>Half of 2.6 is 1.3 so you align the 1 on the slider with the 3 on the handle which puts the bulb at 80% of the depth.</w:t>
      </w:r>
    </w:p>
    <w:p w14:paraId="574FAEC0" w14:textId="5D464AAC" w:rsidR="003A211F" w:rsidRPr="00BF08BF" w:rsidRDefault="003A211F" w:rsidP="00451520">
      <w:pPr>
        <w:pStyle w:val="ListParagraph"/>
        <w:numPr>
          <w:ilvl w:val="0"/>
          <w:numId w:val="8"/>
        </w:numPr>
        <w:rPr>
          <w:rFonts w:ascii="Calibri" w:eastAsia="Calibri" w:hAnsi="Calibri"/>
          <w:sz w:val="24"/>
        </w:rPr>
      </w:pPr>
      <w:r w:rsidRPr="00BF08BF">
        <w:rPr>
          <w:rFonts w:ascii="Calibri" w:eastAsia="Calibri" w:hAnsi="Calibri"/>
          <w:sz w:val="24"/>
        </w:rPr>
        <w:t>Once you have positioned the bulb, press the “On/c” button to start the velocity measurement a</w:t>
      </w:r>
      <w:r w:rsidR="00451520">
        <w:rPr>
          <w:rFonts w:ascii="Calibri" w:eastAsia="Calibri" w:hAnsi="Calibri"/>
          <w:sz w:val="24"/>
        </w:rPr>
        <w:t xml:space="preserve">nd hold the rod </w:t>
      </w:r>
      <w:r w:rsidR="00160A42">
        <w:rPr>
          <w:rFonts w:ascii="Calibri" w:eastAsia="Calibri" w:hAnsi="Calibri"/>
          <w:sz w:val="24"/>
        </w:rPr>
        <w:t xml:space="preserve">vertical and </w:t>
      </w:r>
      <w:r w:rsidR="00451520">
        <w:rPr>
          <w:rFonts w:ascii="Calibri" w:eastAsia="Calibri" w:hAnsi="Calibri"/>
          <w:sz w:val="24"/>
        </w:rPr>
        <w:t>stationary for 4</w:t>
      </w:r>
      <w:r w:rsidR="00160A42">
        <w:rPr>
          <w:rFonts w:ascii="Calibri" w:eastAsia="Calibri" w:hAnsi="Calibri"/>
          <w:sz w:val="24"/>
        </w:rPr>
        <w:t>5</w:t>
      </w:r>
      <w:r w:rsidRPr="00BF08BF">
        <w:rPr>
          <w:rFonts w:ascii="Calibri" w:eastAsia="Calibri" w:hAnsi="Calibri"/>
          <w:sz w:val="24"/>
        </w:rPr>
        <w:t xml:space="preserve"> seconds.</w:t>
      </w:r>
      <w:r w:rsidR="00842406">
        <w:rPr>
          <w:rFonts w:ascii="Calibri" w:eastAsia="Calibri" w:hAnsi="Calibri"/>
          <w:sz w:val="24"/>
        </w:rPr>
        <w:t xml:space="preserve"> </w:t>
      </w:r>
      <w:r w:rsidRPr="00BF08BF">
        <w:rPr>
          <w:rFonts w:ascii="Calibri" w:eastAsia="Calibri" w:hAnsi="Calibri"/>
          <w:sz w:val="24"/>
        </w:rPr>
        <w:t>You should see a bar move across the screen as the meter averages the velocity over the</w:t>
      </w:r>
      <w:r w:rsidR="00451520">
        <w:rPr>
          <w:rFonts w:ascii="Calibri" w:eastAsia="Calibri" w:hAnsi="Calibri"/>
          <w:sz w:val="24"/>
        </w:rPr>
        <w:t xml:space="preserve"> 4</w:t>
      </w:r>
      <w:r w:rsidR="00160A42">
        <w:rPr>
          <w:rFonts w:ascii="Calibri" w:eastAsia="Calibri" w:hAnsi="Calibri"/>
          <w:sz w:val="24"/>
        </w:rPr>
        <w:t>5</w:t>
      </w:r>
      <w:r w:rsidRPr="00BF08BF">
        <w:rPr>
          <w:rFonts w:ascii="Calibri" w:eastAsia="Calibri" w:hAnsi="Calibri"/>
          <w:sz w:val="24"/>
        </w:rPr>
        <w:t xml:space="preserve"> second period. Record the velocity on the datasheet.</w:t>
      </w:r>
    </w:p>
    <w:p w14:paraId="0B90D1DF" w14:textId="77777777" w:rsidR="00160A42" w:rsidRPr="00160A42" w:rsidRDefault="003A211F" w:rsidP="0044100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</w:pPr>
      <w:r w:rsidRPr="0044100F">
        <w:rPr>
          <w:rFonts w:ascii="Calibri" w:eastAsia="Calibri" w:hAnsi="Calibri"/>
          <w:sz w:val="24"/>
        </w:rPr>
        <w:t>Repeat the depth and velocity measurement for each increment across the channel.</w:t>
      </w:r>
      <w:r w:rsidR="00BB6F16" w:rsidRPr="0044100F">
        <w:rPr>
          <w:rFonts w:ascii="Calibri" w:eastAsia="Calibri" w:hAnsi="Calibri"/>
          <w:sz w:val="24"/>
        </w:rPr>
        <w:t xml:space="preserve"> </w:t>
      </w:r>
    </w:p>
    <w:p w14:paraId="3E6991D0" w14:textId="5EA32362" w:rsidR="003A211F" w:rsidRDefault="00BB6F16" w:rsidP="003A211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</w:pPr>
      <w:r w:rsidRPr="00FA06A6">
        <w:rPr>
          <w:rFonts w:ascii="Calibri" w:eastAsia="Calibri" w:hAnsi="Calibri"/>
          <w:sz w:val="24"/>
        </w:rPr>
        <w:t>The final set of values recorded should be at the right wetted edge with a depth and velocity of zero.</w:t>
      </w:r>
    </w:p>
    <w:sectPr w:rsidR="003A211F" w:rsidSect="003A2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D4F"/>
    <w:multiLevelType w:val="hybridMultilevel"/>
    <w:tmpl w:val="A8125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1AF3"/>
    <w:multiLevelType w:val="hybridMultilevel"/>
    <w:tmpl w:val="2E887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D1A04"/>
    <w:multiLevelType w:val="hybridMultilevel"/>
    <w:tmpl w:val="7CD8D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7AB1"/>
    <w:multiLevelType w:val="hybridMultilevel"/>
    <w:tmpl w:val="7986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F43B4"/>
    <w:multiLevelType w:val="hybridMultilevel"/>
    <w:tmpl w:val="28862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687BFF"/>
    <w:multiLevelType w:val="hybridMultilevel"/>
    <w:tmpl w:val="CAA4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0045"/>
    <w:multiLevelType w:val="hybridMultilevel"/>
    <w:tmpl w:val="19705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E2215"/>
    <w:multiLevelType w:val="hybridMultilevel"/>
    <w:tmpl w:val="5F523B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82328A"/>
    <w:multiLevelType w:val="hybridMultilevel"/>
    <w:tmpl w:val="2354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301833">
    <w:abstractNumId w:val="2"/>
  </w:num>
  <w:num w:numId="2" w16cid:durableId="1818522725">
    <w:abstractNumId w:val="8"/>
  </w:num>
  <w:num w:numId="3" w16cid:durableId="27033394">
    <w:abstractNumId w:val="3"/>
  </w:num>
  <w:num w:numId="4" w16cid:durableId="182131769">
    <w:abstractNumId w:val="1"/>
  </w:num>
  <w:num w:numId="5" w16cid:durableId="1622757830">
    <w:abstractNumId w:val="5"/>
  </w:num>
  <w:num w:numId="6" w16cid:durableId="996422410">
    <w:abstractNumId w:val="0"/>
  </w:num>
  <w:num w:numId="7" w16cid:durableId="291132176">
    <w:abstractNumId w:val="6"/>
  </w:num>
  <w:num w:numId="8" w16cid:durableId="1768383062">
    <w:abstractNumId w:val="7"/>
  </w:num>
  <w:num w:numId="9" w16cid:durableId="1061366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1F"/>
    <w:rsid w:val="00160A42"/>
    <w:rsid w:val="001D110D"/>
    <w:rsid w:val="003A211F"/>
    <w:rsid w:val="0044100F"/>
    <w:rsid w:val="00451520"/>
    <w:rsid w:val="00522E70"/>
    <w:rsid w:val="00675BD1"/>
    <w:rsid w:val="00842406"/>
    <w:rsid w:val="00886B7E"/>
    <w:rsid w:val="008B5730"/>
    <w:rsid w:val="00914AEC"/>
    <w:rsid w:val="00AA3E21"/>
    <w:rsid w:val="00BB6F16"/>
    <w:rsid w:val="00BF08BF"/>
    <w:rsid w:val="00D639F4"/>
    <w:rsid w:val="00DD51EC"/>
    <w:rsid w:val="00E62E15"/>
    <w:rsid w:val="00EE2261"/>
    <w:rsid w:val="00FA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CE08"/>
  <w15:docId w15:val="{8CEFDFA9-32E1-43A0-AE1F-891C0A57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11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E2261"/>
    <w:pPr>
      <w:spacing w:after="0"/>
      <w:contextualSpacing/>
      <w:outlineLvl w:val="0"/>
    </w:pPr>
    <w:rPr>
      <w:rFonts w:ascii="Calibri" w:eastAsia="Calibri" w:hAnsi="Calibr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61"/>
    <w:rPr>
      <w:rFonts w:ascii="Calibri" w:eastAsia="Calibri" w:hAnsi="Calibri"/>
      <w:b/>
      <w:sz w:val="24"/>
    </w:rPr>
  </w:style>
  <w:style w:type="paragraph" w:styleId="ListParagraph">
    <w:name w:val="List Paragraph"/>
    <w:basedOn w:val="Normal"/>
    <w:uiPriority w:val="34"/>
    <w:qFormat/>
    <w:rsid w:val="003A2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B57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49923B94694FBBF2097BD13C5B15" ma:contentTypeVersion="11" ma:contentTypeDescription="Create a new document." ma:contentTypeScope="" ma:versionID="7950ba6618d82168edd69829f345a08e">
  <xsd:schema xmlns:xsd="http://www.w3.org/2001/XMLSchema" xmlns:xs="http://www.w3.org/2001/XMLSchema" xmlns:p="http://schemas.microsoft.com/office/2006/metadata/properties" xmlns:ns2="e26cd60d-f6a6-4f2e-8216-2f6a5f77dc43" xmlns:ns3="2f72c114-0e7b-4305-a1a6-73afec934552" targetNamespace="http://schemas.microsoft.com/office/2006/metadata/properties" ma:root="true" ma:fieldsID="444e4e6e149c448f770de82795e896da" ns2:_="" ns3:_="">
    <xsd:import namespace="e26cd60d-f6a6-4f2e-8216-2f6a5f77dc43"/>
    <xsd:import namespace="2f72c114-0e7b-4305-a1a6-73afec934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cd60d-f6a6-4f2e-8216-2f6a5f77d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2c114-0e7b-4305-a1a6-73afec934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72c114-0e7b-4305-a1a6-73afec934552">
      <UserInfo>
        <DisplayName/>
        <AccountId xsi:nil="true"/>
        <AccountType/>
      </UserInfo>
    </SharedWithUsers>
    <MediaLengthInSeconds xmlns="e26cd60d-f6a6-4f2e-8216-2f6a5f77d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2978D-709D-4412-AB81-871B640DE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cd60d-f6a6-4f2e-8216-2f6a5f77dc43"/>
    <ds:schemaRef ds:uri="2f72c114-0e7b-4305-a1a6-73afec934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30812-76B2-4F73-992F-48D7777AB51D}">
  <ds:schemaRefs>
    <ds:schemaRef ds:uri="http://schemas.microsoft.com/office/2006/metadata/properties"/>
    <ds:schemaRef ds:uri="http://schemas.microsoft.com/office/infopath/2007/PartnerControls"/>
    <ds:schemaRef ds:uri="2f72c114-0e7b-4305-a1a6-73afec934552"/>
    <ds:schemaRef ds:uri="e26cd60d-f6a6-4f2e-8216-2f6a5f77dc43"/>
  </ds:schemaRefs>
</ds:datastoreItem>
</file>

<file path=customXml/itemProps3.xml><?xml version="1.0" encoding="utf-8"?>
<ds:datastoreItem xmlns:ds="http://schemas.openxmlformats.org/officeDocument/2006/customXml" ds:itemID="{FE64510E-BF55-41EB-B137-89DE983B5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Kleehammer, Katie</dc:creator>
  <cp:lastModifiedBy>Sigler, W Adam</cp:lastModifiedBy>
  <cp:revision>6</cp:revision>
  <dcterms:created xsi:type="dcterms:W3CDTF">2022-05-28T20:06:00Z</dcterms:created>
  <dcterms:modified xsi:type="dcterms:W3CDTF">2022-05-28T21:10:00Z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0x0101001AD249923B94694FBBF2097BD13C5B15</vt:lpwstr>
  </property>
  <property fmtid="{D5CDD505-2E9C-101B-9397-08002B2CF9AE}" pid="3" name="Order">
    <vt:r8>3100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