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F48FD" w14:textId="77777777" w:rsidR="00D04DE4" w:rsidRDefault="00210D71">
      <w:pPr>
        <w:jc w:val="center"/>
      </w:pPr>
      <w:r>
        <w:fldChar w:fldCharType="begin">
          <w:ffData>
            <w:name w:val="Text2"/>
            <w:enabled/>
            <w:calcOnExit w:val="0"/>
            <w:textInput/>
          </w:ffData>
        </w:fldChar>
      </w:r>
      <w:r>
        <w:instrText>FORMTEXT</w:instrText>
      </w:r>
      <w:r>
        <w:fldChar w:fldCharType="separate"/>
      </w:r>
      <w:bookmarkStart w:id="0" w:name="Text21"/>
      <w:bookmarkStart w:id="1" w:name="Text2"/>
      <w:bookmarkEnd w:id="1"/>
      <w:r>
        <w:rPr>
          <w:rFonts w:asciiTheme="minorHAnsi" w:hAnsiTheme="minorHAnsi" w:cstheme="minorHAnsi"/>
          <w:b/>
          <w:sz w:val="48"/>
          <w:szCs w:val="48"/>
          <w:highlight w:val="lightGray"/>
        </w:rPr>
        <w:t>Sun River Watershed Group</w:t>
      </w:r>
      <w:bookmarkEnd w:id="0"/>
      <w:r>
        <w:fldChar w:fldCharType="end"/>
      </w:r>
    </w:p>
    <w:p w14:paraId="3190096C" w14:textId="77777777" w:rsidR="00D04DE4" w:rsidRDefault="00210D71">
      <w:pPr>
        <w:jc w:val="center"/>
      </w:pPr>
      <w:r>
        <w:fldChar w:fldCharType="begin">
          <w:ffData>
            <w:name w:val="__Fieldmark__8_32463"/>
            <w:enabled/>
            <w:calcOnExit w:val="0"/>
            <w:textInput/>
          </w:ffData>
        </w:fldChar>
      </w:r>
      <w:r>
        <w:instrText>FORMTEXT</w:instrText>
      </w:r>
      <w:r>
        <w:fldChar w:fldCharType="separate"/>
      </w:r>
      <w:bookmarkStart w:id="2" w:name="__Fieldmark__8_324632277"/>
      <w:bookmarkEnd w:id="2"/>
      <w:r>
        <w:rPr>
          <w:rFonts w:asciiTheme="minorHAnsi" w:hAnsiTheme="minorHAnsi" w:cstheme="minorHAnsi"/>
          <w:b/>
          <w:sz w:val="48"/>
          <w:szCs w:val="48"/>
          <w:highlight w:val="lightGray"/>
        </w:rPr>
        <w:t>2016 Volunteer Monitoring Project</w:t>
      </w:r>
      <w:r>
        <w:fldChar w:fldCharType="end"/>
      </w:r>
    </w:p>
    <w:p w14:paraId="7DC64348" w14:textId="77777777" w:rsidR="00D04DE4" w:rsidRDefault="00210D71">
      <w:pPr>
        <w:jc w:val="center"/>
        <w:rPr>
          <w:rFonts w:asciiTheme="minorHAnsi" w:hAnsiTheme="minorHAnsi" w:cstheme="minorHAnsi"/>
          <w:b/>
          <w:sz w:val="48"/>
          <w:szCs w:val="48"/>
        </w:rPr>
      </w:pPr>
      <w:r>
        <w:rPr>
          <w:rFonts w:asciiTheme="minorHAnsi" w:hAnsiTheme="minorHAnsi" w:cstheme="minorHAnsi"/>
          <w:b/>
          <w:sz w:val="48"/>
          <w:szCs w:val="48"/>
        </w:rPr>
        <w:t>Sampling and Analysis Plan</w:t>
      </w:r>
    </w:p>
    <w:p w14:paraId="3A101333" w14:textId="77777777" w:rsidR="00D04DE4" w:rsidRDefault="00D04DE4">
      <w:pPr>
        <w:spacing w:after="360"/>
        <w:jc w:val="center"/>
        <w:rPr>
          <w:rFonts w:asciiTheme="minorHAnsi" w:hAnsiTheme="minorHAnsi" w:cstheme="minorHAnsi"/>
        </w:rPr>
      </w:pPr>
    </w:p>
    <w:p w14:paraId="15BD50B0" w14:textId="77777777" w:rsidR="00D04DE4" w:rsidRDefault="00210D71">
      <w:pPr>
        <w:spacing w:after="360"/>
        <w:jc w:val="center"/>
        <w:rPr>
          <w:rFonts w:asciiTheme="minorHAnsi" w:hAnsiTheme="minorHAnsi" w:cstheme="minorHAnsi"/>
          <w:sz w:val="28"/>
          <w:szCs w:val="28"/>
        </w:rPr>
      </w:pPr>
      <w:r>
        <w:rPr>
          <w:rFonts w:asciiTheme="minorHAnsi" w:hAnsiTheme="minorHAnsi" w:cstheme="minorHAnsi"/>
          <w:sz w:val="28"/>
          <w:szCs w:val="28"/>
        </w:rPr>
        <w:t>July 7, 2016</w:t>
      </w:r>
    </w:p>
    <w:p w14:paraId="1ACD3C84" w14:textId="77777777" w:rsidR="00D04DE4" w:rsidRDefault="00210D71">
      <w:pPr>
        <w:framePr w:w="4277" w:h="1536" w:hRule="exact" w:wrap="auto" w:vAnchor="page" w:hAnchor="page" w:x="1153" w:y="11147"/>
      </w:pPr>
      <w:r>
        <w:rPr>
          <w:rFonts w:asciiTheme="minorHAnsi" w:hAnsiTheme="minorHAnsi" w:cstheme="minorHAnsi"/>
          <w:sz w:val="22"/>
          <w:szCs w:val="22"/>
        </w:rPr>
        <w:t>Prepared by:</w:t>
      </w:r>
    </w:p>
    <w:p w14:paraId="4E975FDB" w14:textId="77777777" w:rsidR="00D04DE4" w:rsidRDefault="00D04DE4">
      <w:pPr>
        <w:framePr w:w="4277" w:h="1536" w:hRule="exact" w:wrap="auto" w:vAnchor="page" w:hAnchor="page" w:x="1153" w:y="11147"/>
        <w:rPr>
          <w:rFonts w:asciiTheme="minorHAnsi" w:hAnsiTheme="minorHAnsi" w:cstheme="minorHAnsi"/>
          <w:sz w:val="22"/>
          <w:szCs w:val="22"/>
        </w:rPr>
      </w:pPr>
    </w:p>
    <w:p w14:paraId="20452E7A" w14:textId="77777777" w:rsidR="00D04DE4" w:rsidRDefault="00210D71">
      <w:pPr>
        <w:framePr w:w="4277" w:h="1536" w:hRule="exact" w:wrap="auto" w:vAnchor="page" w:hAnchor="page" w:x="1153" w:y="11147"/>
        <w:ind w:left="720"/>
      </w:pPr>
      <w:r>
        <w:rPr>
          <w:rFonts w:asciiTheme="minorHAnsi" w:hAnsiTheme="minorHAnsi" w:cstheme="minorHAnsi"/>
          <w:sz w:val="22"/>
          <w:szCs w:val="22"/>
          <w:highlight w:val="lightGray"/>
        </w:rPr>
        <w:t>Kevin Stone, Coordinator</w:t>
      </w:r>
    </w:p>
    <w:p w14:paraId="1914B09A" w14:textId="77777777" w:rsidR="00D04DE4" w:rsidRDefault="00210D71">
      <w:pPr>
        <w:framePr w:w="4277" w:h="1536" w:hRule="exact" w:wrap="auto" w:vAnchor="page" w:hAnchor="page" w:x="1153" w:y="11147"/>
        <w:ind w:left="720"/>
      </w:pPr>
      <w:r>
        <w:rPr>
          <w:rFonts w:asciiTheme="minorHAnsi" w:hAnsiTheme="minorHAnsi" w:cstheme="minorHAnsi"/>
          <w:sz w:val="22"/>
          <w:szCs w:val="22"/>
          <w:highlight w:val="lightGray"/>
        </w:rPr>
        <w:t>Sun River Watershed Group</w:t>
      </w:r>
    </w:p>
    <w:p w14:paraId="49C7B2DA" w14:textId="77777777" w:rsidR="00D04DE4" w:rsidRDefault="00210D71">
      <w:pPr>
        <w:framePr w:w="4277" w:h="1536" w:hRule="exact" w:wrap="auto" w:vAnchor="page" w:hAnchor="page" w:x="1153" w:y="11147"/>
        <w:ind w:left="720"/>
      </w:pPr>
      <w:r>
        <w:rPr>
          <w:rFonts w:asciiTheme="minorHAnsi" w:hAnsiTheme="minorHAnsi" w:cstheme="minorHAnsi"/>
          <w:sz w:val="22"/>
          <w:szCs w:val="22"/>
        </w:rPr>
        <w:t>PO Box 568</w:t>
      </w:r>
    </w:p>
    <w:p w14:paraId="0D2523CC" w14:textId="77777777" w:rsidR="00D04DE4" w:rsidRDefault="00210D71">
      <w:pPr>
        <w:framePr w:w="4277" w:h="1536" w:hRule="exact" w:wrap="auto" w:vAnchor="page" w:hAnchor="page" w:x="1153" w:y="11147"/>
        <w:ind w:left="720"/>
      </w:pPr>
      <w:r>
        <w:rPr>
          <w:rFonts w:asciiTheme="minorHAnsi" w:hAnsiTheme="minorHAnsi" w:cstheme="minorHAnsi"/>
          <w:sz w:val="22"/>
          <w:szCs w:val="22"/>
        </w:rPr>
        <w:t>Choteau, MT 59404</w:t>
      </w:r>
    </w:p>
    <w:p w14:paraId="64DB1157" w14:textId="77777777" w:rsidR="00D04DE4" w:rsidRDefault="00210D71">
      <w:pPr>
        <w:framePr w:w="4277" w:h="2816" w:hRule="exact" w:wrap="auto" w:vAnchor="page" w:hAnchor="page" w:x="5415" w:y="11103"/>
      </w:pPr>
      <w:r>
        <w:rPr>
          <w:rFonts w:asciiTheme="minorHAnsi" w:hAnsiTheme="minorHAnsi" w:cstheme="minorHAnsi"/>
          <w:sz w:val="22"/>
          <w:szCs w:val="22"/>
        </w:rPr>
        <w:t>Approved by:</w:t>
      </w:r>
    </w:p>
    <w:p w14:paraId="43351457" w14:textId="77777777" w:rsidR="00D04DE4" w:rsidRDefault="00D04DE4">
      <w:pPr>
        <w:framePr w:w="4277" w:h="2816" w:hRule="exact" w:wrap="auto" w:vAnchor="page" w:hAnchor="page" w:x="5415" w:y="11103"/>
        <w:rPr>
          <w:rFonts w:asciiTheme="minorHAnsi" w:hAnsiTheme="minorHAnsi" w:cstheme="minorHAnsi"/>
          <w:sz w:val="22"/>
          <w:szCs w:val="22"/>
        </w:rPr>
      </w:pPr>
    </w:p>
    <w:p w14:paraId="665A305C" w14:textId="77777777" w:rsidR="00D04DE4" w:rsidRDefault="00210D71">
      <w:pPr>
        <w:framePr w:w="4277" w:h="2816" w:hRule="exact" w:wrap="auto" w:vAnchor="page" w:hAnchor="page" w:x="5415" w:y="11103"/>
      </w:pPr>
      <w:r>
        <w:rPr>
          <w:rFonts w:asciiTheme="minorHAnsi" w:hAnsiTheme="minorHAnsi" w:cstheme="minorHAnsi"/>
          <w:sz w:val="22"/>
          <w:szCs w:val="22"/>
        </w:rPr>
        <w:t>______________________________________</w:t>
      </w:r>
    </w:p>
    <w:p w14:paraId="2CFE22B3" w14:textId="77777777" w:rsidR="00D04DE4" w:rsidRDefault="00210D71">
      <w:pPr>
        <w:framePr w:w="4277" w:h="2816" w:hRule="exact" w:wrap="auto" w:vAnchor="page" w:hAnchor="page" w:x="5415" w:y="11103"/>
      </w:pPr>
      <w:r>
        <w:rPr>
          <w:rFonts w:asciiTheme="minorHAnsi" w:hAnsiTheme="minorHAnsi" w:cstheme="minorHAnsi"/>
          <w:sz w:val="22"/>
          <w:szCs w:val="22"/>
          <w:highlight w:val="lightGray"/>
        </w:rPr>
        <w:t>Katie Steele, Project Manager</w:t>
      </w:r>
      <w:r>
        <w:rPr>
          <w:rFonts w:asciiTheme="minorHAnsi" w:hAnsiTheme="minorHAnsi" w:cstheme="minorHAnsi"/>
          <w:sz w:val="22"/>
          <w:szCs w:val="22"/>
        </w:rPr>
        <w:t xml:space="preserve"> (Montana DEQ)</w:t>
      </w:r>
    </w:p>
    <w:p w14:paraId="2C85E85F" w14:textId="77777777" w:rsidR="00D04DE4" w:rsidRDefault="00D04DE4">
      <w:pPr>
        <w:framePr w:w="4277" w:h="2816" w:hRule="exact" w:wrap="auto" w:vAnchor="page" w:hAnchor="page" w:x="5415" w:y="11103"/>
        <w:rPr>
          <w:rFonts w:asciiTheme="minorHAnsi" w:hAnsiTheme="minorHAnsi" w:cstheme="minorHAnsi"/>
          <w:sz w:val="22"/>
          <w:szCs w:val="22"/>
        </w:rPr>
      </w:pPr>
    </w:p>
    <w:p w14:paraId="283058F5" w14:textId="77777777" w:rsidR="00D04DE4" w:rsidRDefault="00210D71">
      <w:pPr>
        <w:framePr w:w="4277" w:h="2816" w:hRule="exact" w:wrap="auto" w:vAnchor="page" w:hAnchor="page" w:x="5415" w:y="11103"/>
      </w:pPr>
      <w:r>
        <w:rPr>
          <w:rFonts w:asciiTheme="minorHAnsi" w:hAnsiTheme="minorHAnsi" w:cstheme="minorHAnsi"/>
          <w:sz w:val="22"/>
          <w:szCs w:val="22"/>
        </w:rPr>
        <w:t>______________________________________</w:t>
      </w:r>
    </w:p>
    <w:p w14:paraId="61D17DAD" w14:textId="77777777" w:rsidR="00D04DE4" w:rsidRDefault="00210D71">
      <w:pPr>
        <w:framePr w:w="4277" w:h="2816" w:hRule="exact" w:wrap="auto" w:vAnchor="page" w:hAnchor="page" w:x="5415" w:y="11103"/>
      </w:pPr>
      <w:r>
        <w:rPr>
          <w:rFonts w:asciiTheme="minorHAnsi" w:hAnsiTheme="minorHAnsi" w:cstheme="minorHAnsi"/>
          <w:sz w:val="22"/>
          <w:szCs w:val="22"/>
        </w:rPr>
        <w:t>Terri Mavencamp, QA Officer (Montana DEQ)</w:t>
      </w:r>
    </w:p>
    <w:p w14:paraId="3CCF4B69" w14:textId="77777777" w:rsidR="00D04DE4" w:rsidRDefault="00D04DE4">
      <w:pPr>
        <w:framePr w:w="4277" w:h="2816" w:hRule="exact" w:wrap="auto" w:vAnchor="page" w:hAnchor="page" w:x="5415" w:y="11103"/>
        <w:rPr>
          <w:rFonts w:asciiTheme="minorHAnsi" w:hAnsiTheme="minorHAnsi" w:cstheme="minorHAnsi"/>
          <w:sz w:val="22"/>
          <w:szCs w:val="22"/>
        </w:rPr>
      </w:pPr>
    </w:p>
    <w:p w14:paraId="778CD4C1" w14:textId="77777777" w:rsidR="00D04DE4" w:rsidRDefault="00D04DE4">
      <w:pPr>
        <w:framePr w:w="4277" w:h="2816" w:hRule="exact" w:wrap="auto" w:vAnchor="page" w:hAnchor="page" w:x="5415" w:y="11103"/>
        <w:rPr>
          <w:rFonts w:asciiTheme="minorHAnsi" w:hAnsiTheme="minorHAnsi" w:cstheme="minorHAnsi"/>
          <w:sz w:val="22"/>
          <w:szCs w:val="22"/>
        </w:rPr>
      </w:pPr>
    </w:p>
    <w:p w14:paraId="70CAF99B" w14:textId="77777777" w:rsidR="00D04DE4" w:rsidRDefault="00D04DE4">
      <w:pPr>
        <w:tabs>
          <w:tab w:val="left" w:pos="1296"/>
        </w:tabs>
        <w:spacing w:after="60"/>
        <w:rPr>
          <w:rFonts w:asciiTheme="minorHAnsi" w:hAnsiTheme="minorHAnsi" w:cstheme="minorHAnsi"/>
          <w:color w:val="000000"/>
        </w:rPr>
      </w:pPr>
    </w:p>
    <w:p w14:paraId="35D69523" w14:textId="77777777" w:rsidR="00D04DE4" w:rsidRDefault="00210D71">
      <w:pPr>
        <w:rPr>
          <w:rFonts w:asciiTheme="minorHAnsi" w:hAnsiTheme="minorHAnsi" w:cstheme="minorHAnsi"/>
          <w:i/>
          <w:color w:val="000000"/>
        </w:rPr>
      </w:pPr>
      <w:r>
        <w:br w:type="page"/>
      </w:r>
    </w:p>
    <w:sdt>
      <w:sdtPr>
        <w:rPr>
          <w:rFonts w:ascii="Arial" w:eastAsia="Times New Roman" w:hAnsi="Arial" w:cs="Times New Roman"/>
          <w:b w:val="0"/>
          <w:bCs w:val="0"/>
          <w:color w:val="auto"/>
          <w:sz w:val="20"/>
          <w:szCs w:val="20"/>
          <w:lang w:eastAsia="en-US"/>
        </w:rPr>
        <w:id w:val="473049780"/>
        <w:docPartObj>
          <w:docPartGallery w:val="Table of Contents"/>
          <w:docPartUnique/>
        </w:docPartObj>
      </w:sdtPr>
      <w:sdtEndPr/>
      <w:sdtContent>
        <w:p w14:paraId="042433DD" w14:textId="77777777" w:rsidR="00D04DE4" w:rsidRDefault="00210D71">
          <w:pPr>
            <w:pStyle w:val="TOCHeading"/>
          </w:pPr>
          <w:r>
            <w:t>Table of Contents</w:t>
          </w:r>
        </w:p>
        <w:p w14:paraId="7BE65815" w14:textId="77777777" w:rsidR="00D04DE4" w:rsidRDefault="00210D71">
          <w:pPr>
            <w:pStyle w:val="TOC1"/>
            <w:rPr>
              <w:rFonts w:asciiTheme="minorHAnsi" w:eastAsiaTheme="minorEastAsia" w:hAnsiTheme="minorHAnsi" w:cstheme="minorBidi"/>
              <w:b w:val="0"/>
              <w:bCs w:val="0"/>
              <w:caps w:val="0"/>
              <w:sz w:val="22"/>
              <w:szCs w:val="22"/>
            </w:rPr>
          </w:pPr>
          <w:r>
            <w:fldChar w:fldCharType="begin"/>
          </w:r>
          <w:r>
            <w:instrText>TOC \z \o "1-3" \u \h</w:instrText>
          </w:r>
          <w:r>
            <w:fldChar w:fldCharType="separate"/>
          </w:r>
          <w:hyperlink w:anchor="_Toc445207460">
            <w:r>
              <w:rPr>
                <w:rStyle w:val="IndexLink"/>
                <w:webHidden/>
              </w:rPr>
              <w:t>1.0 INTRODUCTION</w:t>
            </w:r>
            <w:r>
              <w:rPr>
                <w:webHidden/>
              </w:rPr>
              <w:fldChar w:fldCharType="begin"/>
            </w:r>
            <w:r>
              <w:rPr>
                <w:webHidden/>
              </w:rPr>
              <w:instrText>PAGEREF _Toc445207460 \h</w:instrText>
            </w:r>
            <w:r>
              <w:rPr>
                <w:webHidden/>
              </w:rPr>
            </w:r>
            <w:r>
              <w:rPr>
                <w:webHidden/>
              </w:rPr>
              <w:fldChar w:fldCharType="separate"/>
            </w:r>
            <w:r>
              <w:rPr>
                <w:rStyle w:val="IndexLink"/>
              </w:rPr>
              <w:tab/>
              <w:t>3</w:t>
            </w:r>
            <w:r>
              <w:rPr>
                <w:webHidden/>
              </w:rPr>
              <w:fldChar w:fldCharType="end"/>
            </w:r>
          </w:hyperlink>
        </w:p>
        <w:p w14:paraId="4ECE23AD" w14:textId="77777777" w:rsidR="00D04DE4" w:rsidRDefault="00E80EFF">
          <w:pPr>
            <w:pStyle w:val="TOC2"/>
            <w:rPr>
              <w:rFonts w:asciiTheme="minorHAnsi" w:eastAsiaTheme="minorEastAsia" w:hAnsiTheme="minorHAnsi" w:cstheme="minorBidi"/>
              <w:b w:val="0"/>
              <w:bCs w:val="0"/>
              <w:sz w:val="22"/>
              <w:szCs w:val="22"/>
            </w:rPr>
          </w:pPr>
          <w:hyperlink w:anchor="_Toc445207461">
            <w:r w:rsidR="00210D71">
              <w:rPr>
                <w:rStyle w:val="IndexLink"/>
                <w:webHidden/>
              </w:rPr>
              <w:t>1.1 Project Area Overview</w:t>
            </w:r>
            <w:r w:rsidR="00210D71">
              <w:rPr>
                <w:webHidden/>
              </w:rPr>
              <w:fldChar w:fldCharType="begin"/>
            </w:r>
            <w:r w:rsidR="00210D71">
              <w:rPr>
                <w:webHidden/>
              </w:rPr>
              <w:instrText>PAGEREF _Toc445207461 \h</w:instrText>
            </w:r>
            <w:r w:rsidR="00210D71">
              <w:rPr>
                <w:webHidden/>
              </w:rPr>
            </w:r>
            <w:r w:rsidR="00210D71">
              <w:rPr>
                <w:webHidden/>
              </w:rPr>
              <w:fldChar w:fldCharType="separate"/>
            </w:r>
            <w:r w:rsidR="00210D71">
              <w:rPr>
                <w:rStyle w:val="IndexLink"/>
              </w:rPr>
              <w:tab/>
              <w:t>3</w:t>
            </w:r>
            <w:r w:rsidR="00210D71">
              <w:rPr>
                <w:webHidden/>
              </w:rPr>
              <w:fldChar w:fldCharType="end"/>
            </w:r>
          </w:hyperlink>
        </w:p>
        <w:p w14:paraId="553B7C0A" w14:textId="77777777" w:rsidR="00D04DE4" w:rsidRDefault="00E80EFF">
          <w:pPr>
            <w:pStyle w:val="TOC2"/>
            <w:rPr>
              <w:rFonts w:asciiTheme="minorHAnsi" w:eastAsiaTheme="minorEastAsia" w:hAnsiTheme="minorHAnsi" w:cstheme="minorBidi"/>
              <w:b w:val="0"/>
              <w:bCs w:val="0"/>
              <w:sz w:val="22"/>
              <w:szCs w:val="22"/>
            </w:rPr>
          </w:pPr>
          <w:hyperlink w:anchor="_Toc445207462">
            <w:r w:rsidR="00210D71">
              <w:rPr>
                <w:rStyle w:val="IndexLink"/>
                <w:webHidden/>
              </w:rPr>
              <w:t>1.2 Project Goals and Objectives</w:t>
            </w:r>
            <w:r w:rsidR="00210D71">
              <w:rPr>
                <w:webHidden/>
              </w:rPr>
              <w:fldChar w:fldCharType="begin"/>
            </w:r>
            <w:r w:rsidR="00210D71">
              <w:rPr>
                <w:webHidden/>
              </w:rPr>
              <w:instrText>PAGEREF _Toc445207462 \h</w:instrText>
            </w:r>
            <w:r w:rsidR="00210D71">
              <w:rPr>
                <w:webHidden/>
              </w:rPr>
            </w:r>
            <w:r w:rsidR="00210D71">
              <w:rPr>
                <w:webHidden/>
              </w:rPr>
              <w:fldChar w:fldCharType="separate"/>
            </w:r>
            <w:r w:rsidR="00210D71">
              <w:rPr>
                <w:rStyle w:val="IndexLink"/>
              </w:rPr>
              <w:tab/>
              <w:t>3</w:t>
            </w:r>
            <w:r w:rsidR="00210D71">
              <w:rPr>
                <w:webHidden/>
              </w:rPr>
              <w:fldChar w:fldCharType="end"/>
            </w:r>
          </w:hyperlink>
        </w:p>
        <w:p w14:paraId="66125D74" w14:textId="77777777" w:rsidR="00D04DE4" w:rsidRDefault="00E80EFF">
          <w:pPr>
            <w:pStyle w:val="TOC2"/>
            <w:rPr>
              <w:rFonts w:asciiTheme="minorHAnsi" w:eastAsiaTheme="minorEastAsia" w:hAnsiTheme="minorHAnsi" w:cstheme="minorBidi"/>
              <w:b w:val="0"/>
              <w:bCs w:val="0"/>
              <w:sz w:val="22"/>
              <w:szCs w:val="22"/>
            </w:rPr>
          </w:pPr>
          <w:hyperlink w:anchor="_Toc445207463">
            <w:r w:rsidR="00210D71">
              <w:rPr>
                <w:rStyle w:val="IndexLink"/>
                <w:webHidden/>
              </w:rPr>
              <w:t>1.3 Project Budget</w:t>
            </w:r>
            <w:r w:rsidR="00210D71">
              <w:rPr>
                <w:webHidden/>
              </w:rPr>
              <w:fldChar w:fldCharType="begin"/>
            </w:r>
            <w:r w:rsidR="00210D71">
              <w:rPr>
                <w:webHidden/>
              </w:rPr>
              <w:instrText>PAGEREF _Toc445207463 \h</w:instrText>
            </w:r>
            <w:r w:rsidR="00210D71">
              <w:rPr>
                <w:webHidden/>
              </w:rPr>
            </w:r>
            <w:r w:rsidR="00210D71">
              <w:rPr>
                <w:webHidden/>
              </w:rPr>
              <w:fldChar w:fldCharType="separate"/>
            </w:r>
            <w:r w:rsidR="00210D71">
              <w:rPr>
                <w:rStyle w:val="IndexLink"/>
              </w:rPr>
              <w:tab/>
              <w:t>4</w:t>
            </w:r>
            <w:r w:rsidR="00210D71">
              <w:rPr>
                <w:webHidden/>
              </w:rPr>
              <w:fldChar w:fldCharType="end"/>
            </w:r>
          </w:hyperlink>
        </w:p>
        <w:p w14:paraId="69981277" w14:textId="77777777" w:rsidR="00D04DE4" w:rsidRDefault="00E80EFF">
          <w:pPr>
            <w:pStyle w:val="TOC1"/>
            <w:rPr>
              <w:rFonts w:asciiTheme="minorHAnsi" w:eastAsiaTheme="minorEastAsia" w:hAnsiTheme="minorHAnsi" w:cstheme="minorBidi"/>
              <w:b w:val="0"/>
              <w:bCs w:val="0"/>
              <w:caps w:val="0"/>
              <w:sz w:val="22"/>
              <w:szCs w:val="22"/>
            </w:rPr>
          </w:pPr>
          <w:hyperlink w:anchor="_Toc445207464">
            <w:r w:rsidR="00210D71">
              <w:rPr>
                <w:rStyle w:val="IndexLink"/>
                <w:webHidden/>
              </w:rPr>
              <w:t>2.0 Sampling Process</w:t>
            </w:r>
            <w:r w:rsidR="00210D71">
              <w:rPr>
                <w:webHidden/>
              </w:rPr>
              <w:fldChar w:fldCharType="begin"/>
            </w:r>
            <w:r w:rsidR="00210D71">
              <w:rPr>
                <w:webHidden/>
              </w:rPr>
              <w:instrText>PAGEREF _Toc445207464 \h</w:instrText>
            </w:r>
            <w:r w:rsidR="00210D71">
              <w:rPr>
                <w:webHidden/>
              </w:rPr>
            </w:r>
            <w:r w:rsidR="00210D71">
              <w:rPr>
                <w:webHidden/>
              </w:rPr>
              <w:fldChar w:fldCharType="separate"/>
            </w:r>
            <w:r w:rsidR="00210D71">
              <w:rPr>
                <w:rStyle w:val="IndexLink"/>
              </w:rPr>
              <w:tab/>
              <w:t>4</w:t>
            </w:r>
            <w:r w:rsidR="00210D71">
              <w:rPr>
                <w:webHidden/>
              </w:rPr>
              <w:fldChar w:fldCharType="end"/>
            </w:r>
          </w:hyperlink>
        </w:p>
        <w:p w14:paraId="0A094B95" w14:textId="77777777" w:rsidR="00D04DE4" w:rsidRDefault="00E80EFF">
          <w:pPr>
            <w:pStyle w:val="TOC2"/>
            <w:rPr>
              <w:rFonts w:asciiTheme="minorHAnsi" w:eastAsiaTheme="minorEastAsia" w:hAnsiTheme="minorHAnsi" w:cstheme="minorBidi"/>
              <w:b w:val="0"/>
              <w:bCs w:val="0"/>
              <w:sz w:val="22"/>
              <w:szCs w:val="22"/>
            </w:rPr>
          </w:pPr>
          <w:hyperlink w:anchor="_Toc445207465">
            <w:r w:rsidR="00210D71">
              <w:rPr>
                <w:rStyle w:val="IndexLink"/>
                <w:webHidden/>
              </w:rPr>
              <w:t>2.1 Study Design</w:t>
            </w:r>
            <w:r w:rsidR="00210D71">
              <w:rPr>
                <w:webHidden/>
              </w:rPr>
              <w:fldChar w:fldCharType="begin"/>
            </w:r>
            <w:r w:rsidR="00210D71">
              <w:rPr>
                <w:webHidden/>
              </w:rPr>
              <w:instrText>PAGEREF _Toc445207465 \h</w:instrText>
            </w:r>
            <w:r w:rsidR="00210D71">
              <w:rPr>
                <w:webHidden/>
              </w:rPr>
            </w:r>
            <w:r w:rsidR="00210D71">
              <w:rPr>
                <w:webHidden/>
              </w:rPr>
              <w:fldChar w:fldCharType="separate"/>
            </w:r>
            <w:r w:rsidR="00210D71">
              <w:rPr>
                <w:rStyle w:val="IndexLink"/>
              </w:rPr>
              <w:tab/>
              <w:t>4</w:t>
            </w:r>
            <w:r w:rsidR="00210D71">
              <w:rPr>
                <w:webHidden/>
              </w:rPr>
              <w:fldChar w:fldCharType="end"/>
            </w:r>
          </w:hyperlink>
        </w:p>
        <w:p w14:paraId="21A53945" w14:textId="77777777" w:rsidR="00D04DE4" w:rsidRDefault="00E80EFF">
          <w:pPr>
            <w:pStyle w:val="TOC3"/>
            <w:rPr>
              <w:rFonts w:asciiTheme="minorHAnsi" w:eastAsiaTheme="minorEastAsia" w:hAnsiTheme="minorHAnsi" w:cstheme="minorBidi"/>
              <w:sz w:val="22"/>
              <w:szCs w:val="22"/>
            </w:rPr>
          </w:pPr>
          <w:hyperlink w:anchor="_Toc445207466">
            <w:r w:rsidR="00210D71">
              <w:rPr>
                <w:rStyle w:val="IndexLink"/>
                <w:webHidden/>
              </w:rPr>
              <w:t>Sampling Locations</w:t>
            </w:r>
            <w:r w:rsidR="00210D71">
              <w:rPr>
                <w:webHidden/>
              </w:rPr>
              <w:fldChar w:fldCharType="begin"/>
            </w:r>
            <w:r w:rsidR="00210D71">
              <w:rPr>
                <w:webHidden/>
              </w:rPr>
              <w:instrText>PAGEREF _Toc445207466 \h</w:instrText>
            </w:r>
            <w:r w:rsidR="00210D71">
              <w:rPr>
                <w:webHidden/>
              </w:rPr>
            </w:r>
            <w:r w:rsidR="00210D71">
              <w:rPr>
                <w:webHidden/>
              </w:rPr>
              <w:fldChar w:fldCharType="separate"/>
            </w:r>
            <w:r w:rsidR="00210D71">
              <w:rPr>
                <w:rStyle w:val="IndexLink"/>
              </w:rPr>
              <w:tab/>
              <w:t>5</w:t>
            </w:r>
            <w:r w:rsidR="00210D71">
              <w:rPr>
                <w:webHidden/>
              </w:rPr>
              <w:fldChar w:fldCharType="end"/>
            </w:r>
          </w:hyperlink>
        </w:p>
        <w:p w14:paraId="5A92D100" w14:textId="77777777" w:rsidR="00D04DE4" w:rsidRDefault="00E80EFF">
          <w:pPr>
            <w:pStyle w:val="TOC3"/>
            <w:rPr>
              <w:rFonts w:asciiTheme="minorHAnsi" w:eastAsiaTheme="minorEastAsia" w:hAnsiTheme="minorHAnsi" w:cstheme="minorBidi"/>
              <w:sz w:val="22"/>
              <w:szCs w:val="22"/>
            </w:rPr>
          </w:pPr>
          <w:hyperlink w:anchor="_Toc445207467">
            <w:r w:rsidR="00210D71">
              <w:rPr>
                <w:rStyle w:val="IndexLink"/>
                <w:webHidden/>
              </w:rPr>
              <w:t>Sampling Map</w:t>
            </w:r>
            <w:r w:rsidR="00210D71">
              <w:rPr>
                <w:webHidden/>
              </w:rPr>
              <w:fldChar w:fldCharType="begin"/>
            </w:r>
            <w:r w:rsidR="00210D71">
              <w:rPr>
                <w:webHidden/>
              </w:rPr>
              <w:instrText>PAGEREF _Toc445207467 \h</w:instrText>
            </w:r>
            <w:r w:rsidR="00210D71">
              <w:rPr>
                <w:webHidden/>
              </w:rPr>
            </w:r>
            <w:r w:rsidR="00210D71">
              <w:rPr>
                <w:webHidden/>
              </w:rPr>
              <w:fldChar w:fldCharType="separate"/>
            </w:r>
            <w:r w:rsidR="00210D71">
              <w:rPr>
                <w:rStyle w:val="IndexLink"/>
              </w:rPr>
              <w:tab/>
              <w:t>6</w:t>
            </w:r>
            <w:r w:rsidR="00210D71">
              <w:rPr>
                <w:webHidden/>
              </w:rPr>
              <w:fldChar w:fldCharType="end"/>
            </w:r>
          </w:hyperlink>
        </w:p>
        <w:p w14:paraId="4D68CB09" w14:textId="77777777" w:rsidR="00D04DE4" w:rsidRDefault="00E80EFF">
          <w:pPr>
            <w:pStyle w:val="TOC3"/>
            <w:rPr>
              <w:rFonts w:asciiTheme="minorHAnsi" w:eastAsiaTheme="minorEastAsia" w:hAnsiTheme="minorHAnsi" w:cstheme="minorBidi"/>
              <w:sz w:val="22"/>
              <w:szCs w:val="22"/>
            </w:rPr>
          </w:pPr>
          <w:hyperlink w:anchor="_Toc445207468">
            <w:r w:rsidR="00210D71">
              <w:rPr>
                <w:rStyle w:val="IndexLink"/>
                <w:webHidden/>
              </w:rPr>
              <w:t>Sampling Timing</w:t>
            </w:r>
            <w:r w:rsidR="00210D71">
              <w:rPr>
                <w:webHidden/>
              </w:rPr>
              <w:fldChar w:fldCharType="begin"/>
            </w:r>
            <w:r w:rsidR="00210D71">
              <w:rPr>
                <w:webHidden/>
              </w:rPr>
              <w:instrText>PAGEREF _Toc445207468 \h</w:instrText>
            </w:r>
            <w:r w:rsidR="00210D71">
              <w:rPr>
                <w:webHidden/>
              </w:rPr>
            </w:r>
            <w:r w:rsidR="00210D71">
              <w:rPr>
                <w:webHidden/>
              </w:rPr>
              <w:fldChar w:fldCharType="separate"/>
            </w:r>
            <w:r w:rsidR="00210D71">
              <w:rPr>
                <w:rStyle w:val="IndexLink"/>
              </w:rPr>
              <w:tab/>
              <w:t>6</w:t>
            </w:r>
            <w:r w:rsidR="00210D71">
              <w:rPr>
                <w:webHidden/>
              </w:rPr>
              <w:fldChar w:fldCharType="end"/>
            </w:r>
          </w:hyperlink>
        </w:p>
        <w:p w14:paraId="4841F089" w14:textId="77777777" w:rsidR="00D04DE4" w:rsidRDefault="00E80EFF">
          <w:pPr>
            <w:pStyle w:val="TOC2"/>
            <w:rPr>
              <w:rFonts w:asciiTheme="minorHAnsi" w:eastAsiaTheme="minorEastAsia" w:hAnsiTheme="minorHAnsi" w:cstheme="minorBidi"/>
              <w:b w:val="0"/>
              <w:bCs w:val="0"/>
              <w:sz w:val="22"/>
              <w:szCs w:val="22"/>
            </w:rPr>
          </w:pPr>
          <w:hyperlink w:anchor="_Toc445207469">
            <w:r w:rsidR="00210D71">
              <w:rPr>
                <w:rStyle w:val="IndexLink"/>
                <w:webHidden/>
              </w:rPr>
              <w:t>2.2 Sampling Methods</w:t>
            </w:r>
            <w:r w:rsidR="00210D71">
              <w:rPr>
                <w:webHidden/>
              </w:rPr>
              <w:fldChar w:fldCharType="begin"/>
            </w:r>
            <w:r w:rsidR="00210D71">
              <w:rPr>
                <w:webHidden/>
              </w:rPr>
              <w:instrText>PAGEREF _Toc445207469 \h</w:instrText>
            </w:r>
            <w:r w:rsidR="00210D71">
              <w:rPr>
                <w:webHidden/>
              </w:rPr>
            </w:r>
            <w:r w:rsidR="00210D71">
              <w:rPr>
                <w:webHidden/>
              </w:rPr>
              <w:fldChar w:fldCharType="separate"/>
            </w:r>
            <w:r w:rsidR="00210D71">
              <w:rPr>
                <w:rStyle w:val="IndexLink"/>
              </w:rPr>
              <w:tab/>
              <w:t>7</w:t>
            </w:r>
            <w:r w:rsidR="00210D71">
              <w:rPr>
                <w:webHidden/>
              </w:rPr>
              <w:fldChar w:fldCharType="end"/>
            </w:r>
          </w:hyperlink>
        </w:p>
        <w:p w14:paraId="24B59090" w14:textId="77777777" w:rsidR="00D04DE4" w:rsidRDefault="00E80EFF">
          <w:pPr>
            <w:pStyle w:val="TOC2"/>
            <w:rPr>
              <w:rFonts w:asciiTheme="minorHAnsi" w:eastAsiaTheme="minorEastAsia" w:hAnsiTheme="minorHAnsi" w:cstheme="minorBidi"/>
              <w:b w:val="0"/>
              <w:bCs w:val="0"/>
              <w:sz w:val="22"/>
              <w:szCs w:val="22"/>
            </w:rPr>
          </w:pPr>
          <w:hyperlink w:anchor="_Toc445207470">
            <w:r w:rsidR="00210D71">
              <w:rPr>
                <w:rStyle w:val="IndexLink"/>
                <w:webHidden/>
              </w:rPr>
              <w:t>2.3 Field Forms</w:t>
            </w:r>
            <w:r w:rsidR="00210D71">
              <w:rPr>
                <w:webHidden/>
              </w:rPr>
              <w:fldChar w:fldCharType="begin"/>
            </w:r>
            <w:r w:rsidR="00210D71">
              <w:rPr>
                <w:webHidden/>
              </w:rPr>
              <w:instrText>PAGEREF _Toc445207470 \h</w:instrText>
            </w:r>
            <w:r w:rsidR="00210D71">
              <w:rPr>
                <w:webHidden/>
              </w:rPr>
            </w:r>
            <w:r w:rsidR="00210D71">
              <w:rPr>
                <w:webHidden/>
              </w:rPr>
              <w:fldChar w:fldCharType="separate"/>
            </w:r>
            <w:r w:rsidR="00210D71">
              <w:rPr>
                <w:rStyle w:val="IndexLink"/>
              </w:rPr>
              <w:tab/>
              <w:t>8</w:t>
            </w:r>
            <w:r w:rsidR="00210D71">
              <w:rPr>
                <w:webHidden/>
              </w:rPr>
              <w:fldChar w:fldCharType="end"/>
            </w:r>
          </w:hyperlink>
        </w:p>
        <w:p w14:paraId="6477A127" w14:textId="77777777" w:rsidR="00D04DE4" w:rsidRDefault="00E80EFF">
          <w:pPr>
            <w:pStyle w:val="TOC2"/>
            <w:rPr>
              <w:rFonts w:asciiTheme="minorHAnsi" w:eastAsiaTheme="minorEastAsia" w:hAnsiTheme="minorHAnsi" w:cstheme="minorBidi"/>
              <w:b w:val="0"/>
              <w:bCs w:val="0"/>
              <w:sz w:val="22"/>
              <w:szCs w:val="22"/>
            </w:rPr>
          </w:pPr>
          <w:hyperlink w:anchor="_Toc445207471">
            <w:r w:rsidR="00210D71">
              <w:rPr>
                <w:rStyle w:val="IndexLink"/>
                <w:webHidden/>
              </w:rPr>
              <w:t>2.4 Laboratory Methods and Sample Handling Procedures</w:t>
            </w:r>
            <w:r w:rsidR="00210D71">
              <w:rPr>
                <w:webHidden/>
              </w:rPr>
              <w:fldChar w:fldCharType="begin"/>
            </w:r>
            <w:r w:rsidR="00210D71">
              <w:rPr>
                <w:webHidden/>
              </w:rPr>
              <w:instrText>PAGEREF _Toc445207471 \h</w:instrText>
            </w:r>
            <w:r w:rsidR="00210D71">
              <w:rPr>
                <w:webHidden/>
              </w:rPr>
            </w:r>
            <w:r w:rsidR="00210D71">
              <w:rPr>
                <w:webHidden/>
              </w:rPr>
              <w:fldChar w:fldCharType="separate"/>
            </w:r>
            <w:r w:rsidR="00210D71">
              <w:rPr>
                <w:rStyle w:val="IndexLink"/>
              </w:rPr>
              <w:tab/>
              <w:t>8</w:t>
            </w:r>
            <w:r w:rsidR="00210D71">
              <w:rPr>
                <w:webHidden/>
              </w:rPr>
              <w:fldChar w:fldCharType="end"/>
            </w:r>
          </w:hyperlink>
        </w:p>
        <w:p w14:paraId="5C6E41E3" w14:textId="77777777" w:rsidR="00D04DE4" w:rsidRDefault="00E80EFF">
          <w:pPr>
            <w:pStyle w:val="TOC1"/>
            <w:rPr>
              <w:rFonts w:asciiTheme="minorHAnsi" w:eastAsiaTheme="minorEastAsia" w:hAnsiTheme="minorHAnsi" w:cstheme="minorBidi"/>
              <w:b w:val="0"/>
              <w:bCs w:val="0"/>
              <w:caps w:val="0"/>
              <w:sz w:val="22"/>
              <w:szCs w:val="22"/>
            </w:rPr>
          </w:pPr>
          <w:hyperlink w:anchor="_Toc445207472">
            <w:r w:rsidR="00210D71">
              <w:rPr>
                <w:rStyle w:val="IndexLink"/>
                <w:webHidden/>
              </w:rPr>
              <w:t>3.0 Quality Assurance/Quality Control</w:t>
            </w:r>
            <w:r w:rsidR="00210D71">
              <w:rPr>
                <w:webHidden/>
              </w:rPr>
              <w:fldChar w:fldCharType="begin"/>
            </w:r>
            <w:r w:rsidR="00210D71">
              <w:rPr>
                <w:webHidden/>
              </w:rPr>
              <w:instrText>PAGEREF _Toc445207472 \h</w:instrText>
            </w:r>
            <w:r w:rsidR="00210D71">
              <w:rPr>
                <w:webHidden/>
              </w:rPr>
            </w:r>
            <w:r w:rsidR="00210D71">
              <w:rPr>
                <w:webHidden/>
              </w:rPr>
              <w:fldChar w:fldCharType="separate"/>
            </w:r>
            <w:r w:rsidR="00210D71">
              <w:rPr>
                <w:rStyle w:val="IndexLink"/>
              </w:rPr>
              <w:tab/>
              <w:t>8</w:t>
            </w:r>
            <w:r w:rsidR="00210D71">
              <w:rPr>
                <w:webHidden/>
              </w:rPr>
              <w:fldChar w:fldCharType="end"/>
            </w:r>
          </w:hyperlink>
        </w:p>
        <w:p w14:paraId="0CE290D0" w14:textId="77777777" w:rsidR="00D04DE4" w:rsidRDefault="00E80EFF">
          <w:pPr>
            <w:pStyle w:val="TOC2"/>
            <w:rPr>
              <w:rFonts w:asciiTheme="minorHAnsi" w:eastAsiaTheme="minorEastAsia" w:hAnsiTheme="minorHAnsi" w:cstheme="minorBidi"/>
              <w:b w:val="0"/>
              <w:bCs w:val="0"/>
              <w:sz w:val="22"/>
              <w:szCs w:val="22"/>
            </w:rPr>
          </w:pPr>
          <w:hyperlink w:anchor="_Toc445207473">
            <w:r w:rsidR="00210D71">
              <w:rPr>
                <w:rStyle w:val="IndexLink"/>
                <w:webHidden/>
              </w:rPr>
              <w:t>3.1 Quality Assurance and Quality Control Overview</w:t>
            </w:r>
            <w:r w:rsidR="00210D71">
              <w:rPr>
                <w:webHidden/>
              </w:rPr>
              <w:fldChar w:fldCharType="begin"/>
            </w:r>
            <w:r w:rsidR="00210D71">
              <w:rPr>
                <w:webHidden/>
              </w:rPr>
              <w:instrText>PAGEREF _Toc445207473 \h</w:instrText>
            </w:r>
            <w:r w:rsidR="00210D71">
              <w:rPr>
                <w:webHidden/>
              </w:rPr>
            </w:r>
            <w:r w:rsidR="00210D71">
              <w:rPr>
                <w:webHidden/>
              </w:rPr>
              <w:fldChar w:fldCharType="separate"/>
            </w:r>
            <w:r w:rsidR="00210D71">
              <w:rPr>
                <w:rStyle w:val="IndexLink"/>
              </w:rPr>
              <w:tab/>
              <w:t>8</w:t>
            </w:r>
            <w:r w:rsidR="00210D71">
              <w:rPr>
                <w:webHidden/>
              </w:rPr>
              <w:fldChar w:fldCharType="end"/>
            </w:r>
          </w:hyperlink>
        </w:p>
        <w:p w14:paraId="6ADA2BE4" w14:textId="77777777" w:rsidR="00D04DE4" w:rsidRDefault="00E80EFF">
          <w:pPr>
            <w:pStyle w:val="TOC2"/>
            <w:rPr>
              <w:rFonts w:asciiTheme="minorHAnsi" w:eastAsiaTheme="minorEastAsia" w:hAnsiTheme="minorHAnsi" w:cstheme="minorBidi"/>
              <w:b w:val="0"/>
              <w:bCs w:val="0"/>
              <w:sz w:val="22"/>
              <w:szCs w:val="22"/>
            </w:rPr>
          </w:pPr>
          <w:hyperlink w:anchor="_Toc445207474">
            <w:r w:rsidR="00210D71">
              <w:rPr>
                <w:rStyle w:val="IndexLink"/>
                <w:webHidden/>
              </w:rPr>
              <w:t>3.2 Data Quality Indicators</w:t>
            </w:r>
            <w:r w:rsidR="00210D71">
              <w:rPr>
                <w:webHidden/>
              </w:rPr>
              <w:fldChar w:fldCharType="begin"/>
            </w:r>
            <w:r w:rsidR="00210D71">
              <w:rPr>
                <w:webHidden/>
              </w:rPr>
              <w:instrText>PAGEREF _Toc445207474 \h</w:instrText>
            </w:r>
            <w:r w:rsidR="00210D71">
              <w:rPr>
                <w:webHidden/>
              </w:rPr>
            </w:r>
            <w:r w:rsidR="00210D71">
              <w:rPr>
                <w:webHidden/>
              </w:rPr>
              <w:fldChar w:fldCharType="separate"/>
            </w:r>
            <w:r w:rsidR="00210D71">
              <w:rPr>
                <w:rStyle w:val="IndexLink"/>
              </w:rPr>
              <w:tab/>
              <w:t>10</w:t>
            </w:r>
            <w:r w:rsidR="00210D71">
              <w:rPr>
                <w:webHidden/>
              </w:rPr>
              <w:fldChar w:fldCharType="end"/>
            </w:r>
          </w:hyperlink>
        </w:p>
        <w:p w14:paraId="4ED2A9BC" w14:textId="77777777" w:rsidR="00D04DE4" w:rsidRDefault="00E80EFF">
          <w:pPr>
            <w:pStyle w:val="TOC3"/>
            <w:rPr>
              <w:rFonts w:asciiTheme="minorHAnsi" w:eastAsiaTheme="minorEastAsia" w:hAnsiTheme="minorHAnsi" w:cstheme="minorBidi"/>
              <w:sz w:val="22"/>
              <w:szCs w:val="22"/>
            </w:rPr>
          </w:pPr>
          <w:hyperlink w:anchor="_Toc445207475">
            <w:r w:rsidR="00210D71">
              <w:rPr>
                <w:rStyle w:val="IndexLink"/>
                <w:webHidden/>
              </w:rPr>
              <w:t>Representativeness</w:t>
            </w:r>
            <w:r w:rsidR="00210D71">
              <w:rPr>
                <w:webHidden/>
              </w:rPr>
              <w:fldChar w:fldCharType="begin"/>
            </w:r>
            <w:r w:rsidR="00210D71">
              <w:rPr>
                <w:webHidden/>
              </w:rPr>
              <w:instrText>PAGEREF _Toc445207475 \h</w:instrText>
            </w:r>
            <w:r w:rsidR="00210D71">
              <w:rPr>
                <w:webHidden/>
              </w:rPr>
            </w:r>
            <w:r w:rsidR="00210D71">
              <w:rPr>
                <w:webHidden/>
              </w:rPr>
              <w:fldChar w:fldCharType="separate"/>
            </w:r>
            <w:r w:rsidR="00210D71">
              <w:rPr>
                <w:rStyle w:val="IndexLink"/>
              </w:rPr>
              <w:tab/>
              <w:t>10</w:t>
            </w:r>
            <w:r w:rsidR="00210D71">
              <w:rPr>
                <w:webHidden/>
              </w:rPr>
              <w:fldChar w:fldCharType="end"/>
            </w:r>
          </w:hyperlink>
        </w:p>
        <w:p w14:paraId="02C67E52" w14:textId="77777777" w:rsidR="00D04DE4" w:rsidRDefault="00E80EFF">
          <w:pPr>
            <w:pStyle w:val="TOC3"/>
            <w:rPr>
              <w:rFonts w:asciiTheme="minorHAnsi" w:eastAsiaTheme="minorEastAsia" w:hAnsiTheme="minorHAnsi" w:cstheme="minorBidi"/>
              <w:sz w:val="22"/>
              <w:szCs w:val="22"/>
            </w:rPr>
          </w:pPr>
          <w:hyperlink w:anchor="_Toc445207476">
            <w:r w:rsidR="00210D71">
              <w:rPr>
                <w:rStyle w:val="IndexLink"/>
                <w:webHidden/>
              </w:rPr>
              <w:t>Comparability</w:t>
            </w:r>
            <w:r w:rsidR="00210D71">
              <w:rPr>
                <w:webHidden/>
              </w:rPr>
              <w:fldChar w:fldCharType="begin"/>
            </w:r>
            <w:r w:rsidR="00210D71">
              <w:rPr>
                <w:webHidden/>
              </w:rPr>
              <w:instrText>PAGEREF _Toc445207476 \h</w:instrText>
            </w:r>
            <w:r w:rsidR="00210D71">
              <w:rPr>
                <w:webHidden/>
              </w:rPr>
            </w:r>
            <w:r w:rsidR="00210D71">
              <w:rPr>
                <w:webHidden/>
              </w:rPr>
              <w:fldChar w:fldCharType="separate"/>
            </w:r>
            <w:r w:rsidR="00210D71">
              <w:rPr>
                <w:rStyle w:val="IndexLink"/>
              </w:rPr>
              <w:tab/>
              <w:t>10</w:t>
            </w:r>
            <w:r w:rsidR="00210D71">
              <w:rPr>
                <w:webHidden/>
              </w:rPr>
              <w:fldChar w:fldCharType="end"/>
            </w:r>
          </w:hyperlink>
        </w:p>
        <w:p w14:paraId="13E8CE48" w14:textId="77777777" w:rsidR="00D04DE4" w:rsidRDefault="00E80EFF">
          <w:pPr>
            <w:pStyle w:val="TOC3"/>
            <w:rPr>
              <w:rFonts w:asciiTheme="minorHAnsi" w:eastAsiaTheme="minorEastAsia" w:hAnsiTheme="minorHAnsi" w:cstheme="minorBidi"/>
              <w:sz w:val="22"/>
              <w:szCs w:val="22"/>
            </w:rPr>
          </w:pPr>
          <w:hyperlink w:anchor="_Toc445207477">
            <w:r w:rsidR="00210D71">
              <w:rPr>
                <w:rStyle w:val="IndexLink"/>
                <w:webHidden/>
              </w:rPr>
              <w:t>Completeness</w:t>
            </w:r>
            <w:r w:rsidR="00210D71">
              <w:rPr>
                <w:webHidden/>
              </w:rPr>
              <w:fldChar w:fldCharType="begin"/>
            </w:r>
            <w:r w:rsidR="00210D71">
              <w:rPr>
                <w:webHidden/>
              </w:rPr>
              <w:instrText>PAGEREF _Toc445207477 \h</w:instrText>
            </w:r>
            <w:r w:rsidR="00210D71">
              <w:rPr>
                <w:webHidden/>
              </w:rPr>
            </w:r>
            <w:r w:rsidR="00210D71">
              <w:rPr>
                <w:webHidden/>
              </w:rPr>
              <w:fldChar w:fldCharType="separate"/>
            </w:r>
            <w:r w:rsidR="00210D71">
              <w:rPr>
                <w:rStyle w:val="IndexLink"/>
              </w:rPr>
              <w:tab/>
              <w:t>10</w:t>
            </w:r>
            <w:r w:rsidR="00210D71">
              <w:rPr>
                <w:webHidden/>
              </w:rPr>
              <w:fldChar w:fldCharType="end"/>
            </w:r>
          </w:hyperlink>
        </w:p>
        <w:p w14:paraId="653E665D" w14:textId="77777777" w:rsidR="00D04DE4" w:rsidRDefault="00E80EFF">
          <w:pPr>
            <w:pStyle w:val="TOC3"/>
            <w:rPr>
              <w:rFonts w:asciiTheme="minorHAnsi" w:eastAsiaTheme="minorEastAsia" w:hAnsiTheme="minorHAnsi" w:cstheme="minorBidi"/>
              <w:sz w:val="22"/>
              <w:szCs w:val="22"/>
            </w:rPr>
          </w:pPr>
          <w:hyperlink w:anchor="_Toc445207478">
            <w:r w:rsidR="00210D71">
              <w:rPr>
                <w:rStyle w:val="IndexLink"/>
                <w:webHidden/>
              </w:rPr>
              <w:t>Sensitivity</w:t>
            </w:r>
            <w:r w:rsidR="00210D71">
              <w:rPr>
                <w:webHidden/>
              </w:rPr>
              <w:fldChar w:fldCharType="begin"/>
            </w:r>
            <w:r w:rsidR="00210D71">
              <w:rPr>
                <w:webHidden/>
              </w:rPr>
              <w:instrText>PAGEREF _Toc445207478 \h</w:instrText>
            </w:r>
            <w:r w:rsidR="00210D71">
              <w:rPr>
                <w:webHidden/>
              </w:rPr>
            </w:r>
            <w:r w:rsidR="00210D71">
              <w:rPr>
                <w:webHidden/>
              </w:rPr>
              <w:fldChar w:fldCharType="separate"/>
            </w:r>
            <w:r w:rsidR="00210D71">
              <w:rPr>
                <w:rStyle w:val="IndexLink"/>
              </w:rPr>
              <w:tab/>
              <w:t>10</w:t>
            </w:r>
            <w:r w:rsidR="00210D71">
              <w:rPr>
                <w:webHidden/>
              </w:rPr>
              <w:fldChar w:fldCharType="end"/>
            </w:r>
          </w:hyperlink>
        </w:p>
        <w:p w14:paraId="25E9F632" w14:textId="77777777" w:rsidR="00D04DE4" w:rsidRDefault="00E80EFF">
          <w:pPr>
            <w:pStyle w:val="TOC3"/>
            <w:rPr>
              <w:rFonts w:asciiTheme="minorHAnsi" w:eastAsiaTheme="minorEastAsia" w:hAnsiTheme="minorHAnsi" w:cstheme="minorBidi"/>
              <w:sz w:val="22"/>
              <w:szCs w:val="22"/>
            </w:rPr>
          </w:pPr>
          <w:hyperlink w:anchor="_Toc445207479">
            <w:r w:rsidR="00210D71">
              <w:rPr>
                <w:rStyle w:val="IndexLink"/>
                <w:webHidden/>
              </w:rPr>
              <w:t>Precision, Bias and Accuracy for Water Samples</w:t>
            </w:r>
            <w:r w:rsidR="00210D71">
              <w:rPr>
                <w:webHidden/>
              </w:rPr>
              <w:fldChar w:fldCharType="begin"/>
            </w:r>
            <w:r w:rsidR="00210D71">
              <w:rPr>
                <w:webHidden/>
              </w:rPr>
              <w:instrText>PAGEREF _Toc445207479 \h</w:instrText>
            </w:r>
            <w:r w:rsidR="00210D71">
              <w:rPr>
                <w:webHidden/>
              </w:rPr>
            </w:r>
            <w:r w:rsidR="00210D71">
              <w:rPr>
                <w:webHidden/>
              </w:rPr>
              <w:fldChar w:fldCharType="separate"/>
            </w:r>
            <w:r w:rsidR="00210D71">
              <w:rPr>
                <w:rStyle w:val="IndexLink"/>
              </w:rPr>
              <w:tab/>
              <w:t>11</w:t>
            </w:r>
            <w:r w:rsidR="00210D71">
              <w:rPr>
                <w:webHidden/>
              </w:rPr>
              <w:fldChar w:fldCharType="end"/>
            </w:r>
          </w:hyperlink>
        </w:p>
        <w:p w14:paraId="1B96B209" w14:textId="77777777" w:rsidR="00D04DE4" w:rsidRDefault="00E80EFF">
          <w:pPr>
            <w:pStyle w:val="TOC2"/>
            <w:rPr>
              <w:rFonts w:asciiTheme="minorHAnsi" w:eastAsiaTheme="minorEastAsia" w:hAnsiTheme="minorHAnsi" w:cstheme="minorBidi"/>
              <w:b w:val="0"/>
              <w:bCs w:val="0"/>
              <w:sz w:val="22"/>
              <w:szCs w:val="22"/>
            </w:rPr>
          </w:pPr>
          <w:hyperlink w:anchor="_Toc445207480">
            <w:r w:rsidR="00210D71">
              <w:rPr>
                <w:rStyle w:val="IndexLink"/>
                <w:webHidden/>
              </w:rPr>
              <w:t>3.3 Training</w:t>
            </w:r>
            <w:r w:rsidR="00210D71">
              <w:rPr>
                <w:webHidden/>
              </w:rPr>
              <w:fldChar w:fldCharType="begin"/>
            </w:r>
            <w:r w:rsidR="00210D71">
              <w:rPr>
                <w:webHidden/>
              </w:rPr>
              <w:instrText>PAGEREF _Toc445207480 \h</w:instrText>
            </w:r>
            <w:r w:rsidR="00210D71">
              <w:rPr>
                <w:webHidden/>
              </w:rPr>
            </w:r>
            <w:r w:rsidR="00210D71">
              <w:rPr>
                <w:webHidden/>
              </w:rPr>
              <w:fldChar w:fldCharType="separate"/>
            </w:r>
            <w:r w:rsidR="00210D71">
              <w:rPr>
                <w:rStyle w:val="IndexLink"/>
              </w:rPr>
              <w:tab/>
              <w:t>12</w:t>
            </w:r>
            <w:r w:rsidR="00210D71">
              <w:rPr>
                <w:webHidden/>
              </w:rPr>
              <w:fldChar w:fldCharType="end"/>
            </w:r>
          </w:hyperlink>
        </w:p>
        <w:p w14:paraId="7F38BCE3" w14:textId="77777777" w:rsidR="00D04DE4" w:rsidRDefault="00E80EFF">
          <w:pPr>
            <w:pStyle w:val="TOC2"/>
            <w:rPr>
              <w:rFonts w:asciiTheme="minorHAnsi" w:eastAsiaTheme="minorEastAsia" w:hAnsiTheme="minorHAnsi" w:cstheme="minorBidi"/>
              <w:b w:val="0"/>
              <w:bCs w:val="0"/>
              <w:sz w:val="22"/>
              <w:szCs w:val="22"/>
            </w:rPr>
          </w:pPr>
          <w:hyperlink w:anchor="_Toc445207481">
            <w:r w:rsidR="00210D71">
              <w:rPr>
                <w:rStyle w:val="IndexLink"/>
                <w:webHidden/>
              </w:rPr>
              <w:t>3.4 Data Management, Record Keeping &amp; Reporting</w:t>
            </w:r>
            <w:r w:rsidR="00210D71">
              <w:rPr>
                <w:webHidden/>
              </w:rPr>
              <w:fldChar w:fldCharType="begin"/>
            </w:r>
            <w:r w:rsidR="00210D71">
              <w:rPr>
                <w:webHidden/>
              </w:rPr>
              <w:instrText>PAGEREF _Toc445207481 \h</w:instrText>
            </w:r>
            <w:r w:rsidR="00210D71">
              <w:rPr>
                <w:webHidden/>
              </w:rPr>
            </w:r>
            <w:r w:rsidR="00210D71">
              <w:rPr>
                <w:webHidden/>
              </w:rPr>
              <w:fldChar w:fldCharType="separate"/>
            </w:r>
            <w:r w:rsidR="00210D71">
              <w:rPr>
                <w:rStyle w:val="IndexLink"/>
              </w:rPr>
              <w:tab/>
              <w:t>12</w:t>
            </w:r>
            <w:r w:rsidR="00210D71">
              <w:rPr>
                <w:webHidden/>
              </w:rPr>
              <w:fldChar w:fldCharType="end"/>
            </w:r>
          </w:hyperlink>
        </w:p>
        <w:p w14:paraId="3EB34474" w14:textId="77777777" w:rsidR="00D04DE4" w:rsidRDefault="00E80EFF">
          <w:pPr>
            <w:pStyle w:val="TOC2"/>
            <w:rPr>
              <w:rFonts w:asciiTheme="minorHAnsi" w:eastAsiaTheme="minorEastAsia" w:hAnsiTheme="minorHAnsi" w:cstheme="minorBidi"/>
              <w:b w:val="0"/>
              <w:bCs w:val="0"/>
              <w:sz w:val="22"/>
              <w:szCs w:val="22"/>
            </w:rPr>
          </w:pPr>
          <w:hyperlink w:anchor="_Toc445207482">
            <w:r w:rsidR="00210D71">
              <w:rPr>
                <w:rStyle w:val="IndexLink"/>
                <w:webHidden/>
              </w:rPr>
              <w:t>3.5 Project Team Responsibilities</w:t>
            </w:r>
            <w:r w:rsidR="00210D71">
              <w:rPr>
                <w:webHidden/>
              </w:rPr>
              <w:fldChar w:fldCharType="begin"/>
            </w:r>
            <w:r w:rsidR="00210D71">
              <w:rPr>
                <w:webHidden/>
              </w:rPr>
              <w:instrText>PAGEREF _Toc445207482 \h</w:instrText>
            </w:r>
            <w:r w:rsidR="00210D71">
              <w:rPr>
                <w:webHidden/>
              </w:rPr>
            </w:r>
            <w:r w:rsidR="00210D71">
              <w:rPr>
                <w:webHidden/>
              </w:rPr>
              <w:fldChar w:fldCharType="separate"/>
            </w:r>
            <w:r w:rsidR="00210D71">
              <w:rPr>
                <w:rStyle w:val="IndexLink"/>
              </w:rPr>
              <w:tab/>
              <w:t>13</w:t>
            </w:r>
            <w:r w:rsidR="00210D71">
              <w:rPr>
                <w:webHidden/>
              </w:rPr>
              <w:fldChar w:fldCharType="end"/>
            </w:r>
          </w:hyperlink>
        </w:p>
        <w:p w14:paraId="7E55F6DF" w14:textId="77777777" w:rsidR="00D04DE4" w:rsidRDefault="00E80EFF">
          <w:pPr>
            <w:pStyle w:val="TOC2"/>
            <w:rPr>
              <w:rFonts w:asciiTheme="minorHAnsi" w:eastAsiaTheme="minorEastAsia" w:hAnsiTheme="minorHAnsi" w:cstheme="minorBidi"/>
              <w:b w:val="0"/>
              <w:bCs w:val="0"/>
              <w:sz w:val="22"/>
              <w:szCs w:val="22"/>
            </w:rPr>
          </w:pPr>
          <w:hyperlink w:anchor="_Toc445207483">
            <w:r w:rsidR="00210D71">
              <w:rPr>
                <w:rStyle w:val="IndexLink"/>
                <w:webHidden/>
              </w:rPr>
              <w:t>3.6 Data Routing</w:t>
            </w:r>
            <w:r w:rsidR="00210D71">
              <w:rPr>
                <w:webHidden/>
              </w:rPr>
              <w:fldChar w:fldCharType="begin"/>
            </w:r>
            <w:r w:rsidR="00210D71">
              <w:rPr>
                <w:webHidden/>
              </w:rPr>
              <w:instrText>PAGEREF _Toc445207483 \h</w:instrText>
            </w:r>
            <w:r w:rsidR="00210D71">
              <w:rPr>
                <w:webHidden/>
              </w:rPr>
            </w:r>
            <w:r w:rsidR="00210D71">
              <w:rPr>
                <w:webHidden/>
              </w:rPr>
              <w:fldChar w:fldCharType="separate"/>
            </w:r>
            <w:r w:rsidR="00210D71">
              <w:rPr>
                <w:rStyle w:val="IndexLink"/>
              </w:rPr>
              <w:tab/>
              <w:t>13</w:t>
            </w:r>
            <w:r w:rsidR="00210D71">
              <w:rPr>
                <w:webHidden/>
              </w:rPr>
              <w:fldChar w:fldCharType="end"/>
            </w:r>
          </w:hyperlink>
        </w:p>
        <w:p w14:paraId="42ECB5F5" w14:textId="77777777" w:rsidR="00D04DE4" w:rsidRDefault="00E80EFF">
          <w:pPr>
            <w:pStyle w:val="TOC1"/>
            <w:rPr>
              <w:rFonts w:asciiTheme="minorHAnsi" w:eastAsiaTheme="minorEastAsia" w:hAnsiTheme="minorHAnsi" w:cstheme="minorBidi"/>
              <w:b w:val="0"/>
              <w:bCs w:val="0"/>
              <w:caps w:val="0"/>
              <w:sz w:val="22"/>
              <w:szCs w:val="22"/>
            </w:rPr>
          </w:pPr>
          <w:hyperlink w:anchor="_Toc445207484">
            <w:r w:rsidR="00210D71">
              <w:rPr>
                <w:rStyle w:val="IndexLink"/>
                <w:webHidden/>
              </w:rPr>
              <w:t>4.0 ASSESSMENT RESULTS</w:t>
            </w:r>
            <w:r w:rsidR="00210D71">
              <w:rPr>
                <w:webHidden/>
              </w:rPr>
              <w:fldChar w:fldCharType="begin"/>
            </w:r>
            <w:r w:rsidR="00210D71">
              <w:rPr>
                <w:webHidden/>
              </w:rPr>
              <w:instrText>PAGEREF _Toc445207484 \h</w:instrText>
            </w:r>
            <w:r w:rsidR="00210D71">
              <w:rPr>
                <w:webHidden/>
              </w:rPr>
            </w:r>
            <w:r w:rsidR="00210D71">
              <w:rPr>
                <w:webHidden/>
              </w:rPr>
              <w:fldChar w:fldCharType="separate"/>
            </w:r>
            <w:r w:rsidR="00210D71">
              <w:rPr>
                <w:rStyle w:val="IndexLink"/>
              </w:rPr>
              <w:tab/>
              <w:t>13</w:t>
            </w:r>
            <w:r w:rsidR="00210D71">
              <w:rPr>
                <w:webHidden/>
              </w:rPr>
              <w:fldChar w:fldCharType="end"/>
            </w:r>
          </w:hyperlink>
        </w:p>
        <w:p w14:paraId="0E0D560B" w14:textId="77777777" w:rsidR="00D04DE4" w:rsidRDefault="00E80EFF">
          <w:pPr>
            <w:pStyle w:val="TOC2"/>
            <w:rPr>
              <w:rFonts w:asciiTheme="minorHAnsi" w:eastAsiaTheme="minorEastAsia" w:hAnsiTheme="minorHAnsi" w:cstheme="minorBidi"/>
              <w:b w:val="0"/>
              <w:bCs w:val="0"/>
              <w:sz w:val="22"/>
              <w:szCs w:val="22"/>
            </w:rPr>
          </w:pPr>
          <w:hyperlink w:anchor="_Toc445207485">
            <w:r w:rsidR="00210D71">
              <w:rPr>
                <w:rStyle w:val="IndexLink"/>
                <w:webHidden/>
              </w:rPr>
              <w:t>4.1 Data Analysis</w:t>
            </w:r>
            <w:r w:rsidR="00210D71">
              <w:rPr>
                <w:webHidden/>
              </w:rPr>
              <w:fldChar w:fldCharType="begin"/>
            </w:r>
            <w:r w:rsidR="00210D71">
              <w:rPr>
                <w:webHidden/>
              </w:rPr>
              <w:instrText>PAGEREF _Toc445207485 \h</w:instrText>
            </w:r>
            <w:r w:rsidR="00210D71">
              <w:rPr>
                <w:webHidden/>
              </w:rPr>
            </w:r>
            <w:r w:rsidR="00210D71">
              <w:rPr>
                <w:webHidden/>
              </w:rPr>
              <w:fldChar w:fldCharType="separate"/>
            </w:r>
            <w:r w:rsidR="00210D71">
              <w:rPr>
                <w:rStyle w:val="IndexLink"/>
              </w:rPr>
              <w:tab/>
              <w:t>13</w:t>
            </w:r>
            <w:r w:rsidR="00210D71">
              <w:rPr>
                <w:webHidden/>
              </w:rPr>
              <w:fldChar w:fldCharType="end"/>
            </w:r>
          </w:hyperlink>
        </w:p>
        <w:p w14:paraId="30AA95E6" w14:textId="77777777" w:rsidR="00D04DE4" w:rsidRDefault="00E80EFF">
          <w:pPr>
            <w:pStyle w:val="TOC2"/>
            <w:rPr>
              <w:rFonts w:asciiTheme="minorHAnsi" w:eastAsiaTheme="minorEastAsia" w:hAnsiTheme="minorHAnsi" w:cstheme="minorBidi"/>
              <w:b w:val="0"/>
              <w:bCs w:val="0"/>
              <w:sz w:val="22"/>
              <w:szCs w:val="22"/>
            </w:rPr>
          </w:pPr>
          <w:hyperlink w:anchor="_Toc445207486">
            <w:r w:rsidR="00210D71">
              <w:rPr>
                <w:rStyle w:val="IndexLink"/>
                <w:webHidden/>
              </w:rPr>
              <w:t>4.2 Data Communication</w:t>
            </w:r>
            <w:r w:rsidR="00210D71">
              <w:rPr>
                <w:webHidden/>
              </w:rPr>
              <w:fldChar w:fldCharType="begin"/>
            </w:r>
            <w:r w:rsidR="00210D71">
              <w:rPr>
                <w:webHidden/>
              </w:rPr>
              <w:instrText>PAGEREF _Toc445207486 \h</w:instrText>
            </w:r>
            <w:r w:rsidR="00210D71">
              <w:rPr>
                <w:webHidden/>
              </w:rPr>
            </w:r>
            <w:r w:rsidR="00210D71">
              <w:rPr>
                <w:webHidden/>
              </w:rPr>
              <w:fldChar w:fldCharType="separate"/>
            </w:r>
            <w:r w:rsidR="00210D71">
              <w:rPr>
                <w:rStyle w:val="IndexLink"/>
              </w:rPr>
              <w:tab/>
              <w:t>13</w:t>
            </w:r>
            <w:r w:rsidR="00210D71">
              <w:rPr>
                <w:webHidden/>
              </w:rPr>
              <w:fldChar w:fldCharType="end"/>
            </w:r>
          </w:hyperlink>
        </w:p>
        <w:p w14:paraId="1B457159" w14:textId="77777777" w:rsidR="00D04DE4" w:rsidRDefault="00E80EFF">
          <w:pPr>
            <w:pStyle w:val="TOC1"/>
            <w:rPr>
              <w:rFonts w:asciiTheme="minorHAnsi" w:eastAsiaTheme="minorEastAsia" w:hAnsiTheme="minorHAnsi" w:cstheme="minorBidi"/>
              <w:b w:val="0"/>
              <w:bCs w:val="0"/>
              <w:caps w:val="0"/>
              <w:sz w:val="22"/>
              <w:szCs w:val="22"/>
            </w:rPr>
          </w:pPr>
          <w:hyperlink w:anchor="_Toc445207487">
            <w:r w:rsidR="00210D71">
              <w:rPr>
                <w:rStyle w:val="IndexLink"/>
                <w:webHidden/>
              </w:rPr>
              <w:t>5.0</w:t>
            </w:r>
            <w:r w:rsidR="00210D71">
              <w:rPr>
                <w:rStyle w:val="IndexLink"/>
                <w:rFonts w:asciiTheme="minorHAnsi" w:eastAsiaTheme="minorEastAsia" w:hAnsiTheme="minorHAnsi" w:cstheme="minorBidi"/>
                <w:b w:val="0"/>
                <w:bCs w:val="0"/>
                <w:caps w:val="0"/>
                <w:sz w:val="22"/>
                <w:szCs w:val="22"/>
              </w:rPr>
              <w:tab/>
            </w:r>
            <w:r w:rsidR="00210D71">
              <w:rPr>
                <w:rStyle w:val="IndexLink"/>
              </w:rPr>
              <w:t>References</w:t>
            </w:r>
            <w:r w:rsidR="00210D71">
              <w:rPr>
                <w:webHidden/>
              </w:rPr>
              <w:fldChar w:fldCharType="begin"/>
            </w:r>
            <w:r w:rsidR="00210D71">
              <w:rPr>
                <w:webHidden/>
              </w:rPr>
              <w:instrText>PAGEREF _Toc445207487 \h</w:instrText>
            </w:r>
            <w:r w:rsidR="00210D71">
              <w:rPr>
                <w:webHidden/>
              </w:rPr>
            </w:r>
            <w:r w:rsidR="00210D71">
              <w:rPr>
                <w:webHidden/>
              </w:rPr>
              <w:fldChar w:fldCharType="separate"/>
            </w:r>
            <w:r w:rsidR="00210D71">
              <w:rPr>
                <w:rStyle w:val="IndexLink"/>
              </w:rPr>
              <w:tab/>
              <w:t>14</w:t>
            </w:r>
            <w:r w:rsidR="00210D71">
              <w:rPr>
                <w:webHidden/>
              </w:rPr>
              <w:fldChar w:fldCharType="end"/>
            </w:r>
          </w:hyperlink>
        </w:p>
        <w:p w14:paraId="521A202C" w14:textId="77777777" w:rsidR="00D04DE4" w:rsidRDefault="00E80EFF">
          <w:pPr>
            <w:pStyle w:val="TOC1"/>
            <w:rPr>
              <w:rFonts w:asciiTheme="minorHAnsi" w:eastAsiaTheme="minorEastAsia" w:hAnsiTheme="minorHAnsi" w:cstheme="minorBidi"/>
              <w:b w:val="0"/>
              <w:bCs w:val="0"/>
              <w:caps w:val="0"/>
              <w:sz w:val="22"/>
              <w:szCs w:val="22"/>
            </w:rPr>
          </w:pPr>
          <w:hyperlink w:anchor="_Toc445207488">
            <w:r w:rsidR="00210D71">
              <w:rPr>
                <w:rStyle w:val="IndexLink"/>
                <w:webHidden/>
              </w:rPr>
              <w:t>Appendix A - Project Budget</w:t>
            </w:r>
            <w:r w:rsidR="00210D71">
              <w:rPr>
                <w:webHidden/>
              </w:rPr>
              <w:fldChar w:fldCharType="begin"/>
            </w:r>
            <w:r w:rsidR="00210D71">
              <w:rPr>
                <w:webHidden/>
              </w:rPr>
              <w:instrText>PAGEREF _Toc445207488 \h</w:instrText>
            </w:r>
            <w:r w:rsidR="00210D71">
              <w:rPr>
                <w:webHidden/>
              </w:rPr>
            </w:r>
            <w:r w:rsidR="00210D71">
              <w:rPr>
                <w:webHidden/>
              </w:rPr>
              <w:fldChar w:fldCharType="separate"/>
            </w:r>
            <w:r w:rsidR="00210D71">
              <w:rPr>
                <w:rStyle w:val="IndexLink"/>
              </w:rPr>
              <w:tab/>
              <w:t>15</w:t>
            </w:r>
            <w:r w:rsidR="00210D71">
              <w:rPr>
                <w:webHidden/>
              </w:rPr>
              <w:fldChar w:fldCharType="end"/>
            </w:r>
          </w:hyperlink>
        </w:p>
        <w:p w14:paraId="4F5124B4" w14:textId="77777777" w:rsidR="00D04DE4" w:rsidRDefault="00E80EFF">
          <w:pPr>
            <w:pStyle w:val="TOC1"/>
            <w:rPr>
              <w:rFonts w:asciiTheme="minorHAnsi" w:eastAsiaTheme="minorEastAsia" w:hAnsiTheme="minorHAnsi" w:cstheme="minorBidi"/>
              <w:b w:val="0"/>
              <w:bCs w:val="0"/>
              <w:caps w:val="0"/>
              <w:sz w:val="22"/>
              <w:szCs w:val="22"/>
            </w:rPr>
          </w:pPr>
          <w:hyperlink w:anchor="_Toc445207489">
            <w:r w:rsidR="00210D71">
              <w:rPr>
                <w:rStyle w:val="IndexLink"/>
                <w:webHidden/>
              </w:rPr>
              <w:t>Appendix B – QA/QC Terms and Definitions</w:t>
            </w:r>
            <w:r w:rsidR="00210D71">
              <w:rPr>
                <w:webHidden/>
              </w:rPr>
              <w:fldChar w:fldCharType="begin"/>
            </w:r>
            <w:r w:rsidR="00210D71">
              <w:rPr>
                <w:webHidden/>
              </w:rPr>
              <w:instrText>PAGEREF _Toc445207489 \h</w:instrText>
            </w:r>
            <w:r w:rsidR="00210D71">
              <w:rPr>
                <w:webHidden/>
              </w:rPr>
            </w:r>
            <w:r w:rsidR="00210D71">
              <w:rPr>
                <w:webHidden/>
              </w:rPr>
              <w:fldChar w:fldCharType="separate"/>
            </w:r>
            <w:r w:rsidR="00210D71">
              <w:rPr>
                <w:rStyle w:val="IndexLink"/>
              </w:rPr>
              <w:tab/>
              <w:t>16</w:t>
            </w:r>
            <w:r w:rsidR="00210D71">
              <w:rPr>
                <w:webHidden/>
              </w:rPr>
              <w:fldChar w:fldCharType="end"/>
            </w:r>
          </w:hyperlink>
        </w:p>
        <w:p w14:paraId="76F9FCBB" w14:textId="77777777" w:rsidR="00D04DE4" w:rsidRDefault="00E80EFF">
          <w:pPr>
            <w:pStyle w:val="TOC1"/>
            <w:rPr>
              <w:rFonts w:asciiTheme="minorHAnsi" w:eastAsiaTheme="minorEastAsia" w:hAnsiTheme="minorHAnsi" w:cstheme="minorBidi"/>
              <w:b w:val="0"/>
              <w:bCs w:val="0"/>
              <w:caps w:val="0"/>
              <w:sz w:val="22"/>
              <w:szCs w:val="22"/>
            </w:rPr>
          </w:pPr>
          <w:hyperlink w:anchor="_Toc445207490">
            <w:r w:rsidR="00210D71">
              <w:rPr>
                <w:rStyle w:val="IndexLink"/>
                <w:webHidden/>
              </w:rPr>
              <w:t>Appendix C – Quality Control Checklist</w:t>
            </w:r>
            <w:r w:rsidR="00210D71">
              <w:rPr>
                <w:webHidden/>
              </w:rPr>
              <w:fldChar w:fldCharType="begin"/>
            </w:r>
            <w:r w:rsidR="00210D71">
              <w:rPr>
                <w:webHidden/>
              </w:rPr>
              <w:instrText>PAGEREF _Toc445207490 \h</w:instrText>
            </w:r>
            <w:r w:rsidR="00210D71">
              <w:rPr>
                <w:webHidden/>
              </w:rPr>
            </w:r>
            <w:r w:rsidR="00210D71">
              <w:rPr>
                <w:webHidden/>
              </w:rPr>
              <w:fldChar w:fldCharType="separate"/>
            </w:r>
            <w:r w:rsidR="00210D71">
              <w:rPr>
                <w:rStyle w:val="IndexLink"/>
              </w:rPr>
              <w:tab/>
              <w:t>19</w:t>
            </w:r>
            <w:r w:rsidR="00210D71">
              <w:rPr>
                <w:webHidden/>
              </w:rPr>
              <w:fldChar w:fldCharType="end"/>
            </w:r>
          </w:hyperlink>
        </w:p>
        <w:p w14:paraId="6F618EFD" w14:textId="77777777" w:rsidR="00D04DE4" w:rsidRDefault="00E80EFF">
          <w:pPr>
            <w:pStyle w:val="TOC2"/>
            <w:rPr>
              <w:rFonts w:asciiTheme="minorHAnsi" w:eastAsiaTheme="minorEastAsia" w:hAnsiTheme="minorHAnsi" w:cstheme="minorBidi"/>
              <w:b w:val="0"/>
              <w:bCs w:val="0"/>
              <w:sz w:val="22"/>
              <w:szCs w:val="22"/>
            </w:rPr>
          </w:pPr>
          <w:hyperlink w:anchor="_Toc445207491">
            <w:r w:rsidR="00210D71">
              <w:rPr>
                <w:rStyle w:val="IndexLink"/>
                <w:webHidden/>
                <w:lang w:val="it-IT"/>
              </w:rPr>
              <w:t>Laboratory QC</w:t>
            </w:r>
            <w:r w:rsidR="00210D71">
              <w:rPr>
                <w:webHidden/>
              </w:rPr>
              <w:fldChar w:fldCharType="begin"/>
            </w:r>
            <w:r w:rsidR="00210D71">
              <w:rPr>
                <w:webHidden/>
              </w:rPr>
              <w:instrText>PAGEREF _Toc445207491 \h</w:instrText>
            </w:r>
            <w:r w:rsidR="00210D71">
              <w:rPr>
                <w:webHidden/>
              </w:rPr>
            </w:r>
            <w:r w:rsidR="00210D71">
              <w:rPr>
                <w:webHidden/>
              </w:rPr>
              <w:fldChar w:fldCharType="separate"/>
            </w:r>
            <w:r w:rsidR="00210D71">
              <w:rPr>
                <w:rStyle w:val="IndexLink"/>
              </w:rPr>
              <w:tab/>
              <w:t>19</w:t>
            </w:r>
            <w:r w:rsidR="00210D71">
              <w:rPr>
                <w:webHidden/>
              </w:rPr>
              <w:fldChar w:fldCharType="end"/>
            </w:r>
          </w:hyperlink>
        </w:p>
        <w:p w14:paraId="0CB75FE6" w14:textId="77777777" w:rsidR="00D04DE4" w:rsidRDefault="00E80EFF">
          <w:pPr>
            <w:pStyle w:val="TOC1"/>
          </w:pPr>
          <w:hyperlink w:anchor="_Toc445207493">
            <w:r w:rsidR="00210D71">
              <w:rPr>
                <w:rStyle w:val="IndexLink"/>
                <w:webHidden/>
              </w:rPr>
              <w:t>Appendix D – Data Qualifiers (Flags)</w:t>
            </w:r>
            <w:r w:rsidR="00210D71">
              <w:rPr>
                <w:webHidden/>
              </w:rPr>
              <w:fldChar w:fldCharType="begin"/>
            </w:r>
            <w:r w:rsidR="00210D71">
              <w:rPr>
                <w:webHidden/>
              </w:rPr>
              <w:instrText>PAGEREF _Toc445207493 \h</w:instrText>
            </w:r>
            <w:r w:rsidR="00210D71">
              <w:rPr>
                <w:webHidden/>
              </w:rPr>
            </w:r>
            <w:r w:rsidR="00210D71">
              <w:rPr>
                <w:webHidden/>
              </w:rPr>
              <w:fldChar w:fldCharType="separate"/>
            </w:r>
            <w:r w:rsidR="00210D71">
              <w:rPr>
                <w:rStyle w:val="IndexLink"/>
              </w:rPr>
              <w:tab/>
              <w:t>20</w:t>
            </w:r>
            <w:r w:rsidR="00210D71">
              <w:rPr>
                <w:webHidden/>
              </w:rPr>
              <w:fldChar w:fldCharType="end"/>
            </w:r>
          </w:hyperlink>
        </w:p>
        <w:p w14:paraId="71E6A1E4" w14:textId="77777777" w:rsidR="00D04DE4" w:rsidRDefault="00210D71">
          <w:r>
            <w:fldChar w:fldCharType="end"/>
          </w:r>
        </w:p>
      </w:sdtContent>
    </w:sdt>
    <w:p w14:paraId="37DD8F88" w14:textId="77777777" w:rsidR="00D04DE4" w:rsidRDefault="00210D71">
      <w:pPr>
        <w:pStyle w:val="Heading1"/>
      </w:pPr>
      <w:bookmarkStart w:id="3" w:name="_Toc67755723"/>
      <w:bookmarkStart w:id="4" w:name="_Toc218694533"/>
      <w:bookmarkEnd w:id="3"/>
      <w:r>
        <w:t xml:space="preserve"> </w:t>
      </w:r>
      <w:bookmarkStart w:id="5" w:name="_Toc445207460"/>
      <w:bookmarkEnd w:id="4"/>
      <w:bookmarkEnd w:id="5"/>
      <w:r>
        <w:t>1.0 INTRODUCTION</w:t>
      </w:r>
    </w:p>
    <w:p w14:paraId="49D816DE" w14:textId="77777777" w:rsidR="00D04DE4" w:rsidRDefault="00210D71">
      <w:pPr>
        <w:pStyle w:val="Heading2"/>
      </w:pPr>
      <w:bookmarkStart w:id="6" w:name="_Toc445207461"/>
      <w:r>
        <w:t xml:space="preserve">1.1 Project Area </w:t>
      </w:r>
      <w:bookmarkStart w:id="7" w:name="_Toc218694534"/>
      <w:bookmarkEnd w:id="6"/>
      <w:bookmarkEnd w:id="7"/>
      <w:r>
        <w:t>Overview</w:t>
      </w:r>
    </w:p>
    <w:p w14:paraId="01F220EA" w14:textId="77777777" w:rsidR="00D04DE4" w:rsidRDefault="00210D71">
      <w:pPr>
        <w:pStyle w:val="BodyText2"/>
        <w:spacing w:after="0" w:line="240" w:lineRule="auto"/>
        <w:rPr>
          <w:rFonts w:cs="Arial"/>
          <w:szCs w:val="24"/>
        </w:rPr>
      </w:pPr>
      <w:bookmarkStart w:id="8" w:name="_Toc1899706"/>
      <w:bookmarkEnd w:id="8"/>
      <w:r>
        <w:rPr>
          <w:rFonts w:cs="Arial"/>
          <w:szCs w:val="24"/>
        </w:rPr>
        <w:t xml:space="preserve">The Sun River watershed is a sub-basin of the Missouri-Sun-Smith submajor basin, located in north-central Montana.  From its headwaters in the Rocky Mountains, the Sun River flows east for approximately 97.4 miles until it reaches the town of Great Falls, Montana, where it empties into the Missouri River.  Along the </w:t>
      </w:r>
      <w:r>
        <w:rPr>
          <w:rFonts w:cs="Arial"/>
          <w:szCs w:val="24"/>
        </w:rPr>
        <w:lastRenderedPageBreak/>
        <w:t>way, countless springs and numerous tributaries feed the Sun River.  The Sun River watershed, and the quality of the water it carries, has been significantly impacted by human activity, for better and for worse.   Sun River QAPP dated September 19, 2012 also contains useful data for this SAP.</w:t>
      </w:r>
    </w:p>
    <w:p w14:paraId="40E55174" w14:textId="77777777" w:rsidR="00D04DE4" w:rsidRDefault="00D04DE4">
      <w:pPr>
        <w:pStyle w:val="BodyText2"/>
        <w:spacing w:after="0" w:line="240" w:lineRule="auto"/>
        <w:rPr>
          <w:rFonts w:cs="Arial"/>
          <w:szCs w:val="24"/>
        </w:rPr>
      </w:pPr>
    </w:p>
    <w:p w14:paraId="38729B92" w14:textId="77777777" w:rsidR="00D04DE4" w:rsidRDefault="00210D71">
      <w:pPr>
        <w:rPr>
          <w:rFonts w:cs="Calibri"/>
        </w:rPr>
      </w:pPr>
      <w:r>
        <w:rPr>
          <w:rFonts w:cs="Calibri"/>
          <w:u w:val="single"/>
        </w:rPr>
        <w:t>The following are excerpts from the 2012 QAPP.</w:t>
      </w:r>
      <w:r>
        <w:rPr>
          <w:rFonts w:cs="Calibri"/>
        </w:rPr>
        <w:t xml:space="preserve">  Several sections of the watershed were included on the state’s 2010 303(d) list.  The Sun River has an “impaired” designation, unable to support designated uses from Gibson Dam to Muddy Creek and also from Muddy Creek to the mouth at its confluence with the Missouri River.  Causes of impairment from Gibson Dam to Muddy Creek include alteration in stream-side or littoral vegetative covers, other flow regime alterations, sedimentation/siltation, and water temperature.  From Muddy Creek to the Missouri, causes include total nitrogen, total phosphorus, other flow regime alterations, sedimentation/siltation, and total suspended solids.  Other sections with impairment designations include Muddy Creek (headwaters to mouth), Ford Creek (from mouth to 2 miles upstream), Gibson Reservoir, Willow Creek Reservoir and Freezeout Lake.</w:t>
      </w:r>
      <w:r>
        <w:rPr>
          <w:rFonts w:cs="Calibri"/>
          <w:color w:val="FF0000"/>
        </w:rPr>
        <w:t xml:space="preserve">  </w:t>
      </w:r>
      <w:r>
        <w:rPr>
          <w:rFonts w:cs="Calibri"/>
        </w:rPr>
        <w:t>More detailed information regarding 303(d) listings within the watershed can be found on Montana Department of Environmental Quality’s (DEQ’s) Clean Water Act Information Center website (http://cwaic.mt.gov/).</w:t>
      </w:r>
    </w:p>
    <w:p w14:paraId="1FC70503" w14:textId="77777777" w:rsidR="00D04DE4" w:rsidRDefault="00D04DE4">
      <w:pPr>
        <w:rPr>
          <w:rFonts w:cs="Calibri"/>
        </w:rPr>
      </w:pPr>
    </w:p>
    <w:p w14:paraId="3117F6D1" w14:textId="77777777" w:rsidR="00D04DE4" w:rsidRDefault="00210D71">
      <w:pPr>
        <w:pStyle w:val="BodyText2"/>
        <w:spacing w:after="0" w:line="240" w:lineRule="auto"/>
        <w:rPr>
          <w:rFonts w:cs="Arial"/>
          <w:szCs w:val="24"/>
        </w:rPr>
      </w:pPr>
      <w:r>
        <w:rPr>
          <w:rFonts w:cs="Arial"/>
          <w:szCs w:val="24"/>
        </w:rPr>
        <w:t xml:space="preserve">In December 2004, a document called the “Water Quality Restoration Plan and Total Maximum Daily Loads for the Sun River Planning Area” (WQRP) was finalized for the Sun River watershed.  The WQRP addressed these and other impairments on the Sun River, as well as impairments on several other waterbodies within the watershed.  The TMDL acknowledges the fact that conditions on all of the tributaries within the watershed “plays an important role in supporting beneficial uses” (pg 3 of the WQRP).    </w:t>
      </w:r>
    </w:p>
    <w:p w14:paraId="7F6488A3" w14:textId="77777777" w:rsidR="00D04DE4" w:rsidRDefault="00D04DE4">
      <w:pPr>
        <w:rPr>
          <w:rFonts w:cs="Arial"/>
        </w:rPr>
      </w:pPr>
    </w:p>
    <w:p w14:paraId="4EDAD7D0" w14:textId="77777777" w:rsidR="00D04DE4" w:rsidRDefault="00210D71">
      <w:pPr>
        <w:rPr>
          <w:rFonts w:cs="Arial"/>
          <w:u w:val="single"/>
        </w:rPr>
      </w:pPr>
      <w:r>
        <w:rPr>
          <w:rFonts w:cs="Arial"/>
          <w:u w:val="single"/>
        </w:rPr>
        <w:t>Previous monitoring summary by MSU 2009 report included:</w:t>
      </w:r>
    </w:p>
    <w:p w14:paraId="3C96377B" w14:textId="77777777" w:rsidR="00D04DE4" w:rsidRDefault="00210D71">
      <w:pPr>
        <w:numPr>
          <w:ilvl w:val="0"/>
          <w:numId w:val="5"/>
        </w:numPr>
        <w:rPr>
          <w:rFonts w:cs="Arial"/>
        </w:rPr>
      </w:pPr>
      <w:r>
        <w:rPr>
          <w:rFonts w:cs="Arial"/>
        </w:rPr>
        <w:t>For the period of monitoring (2004-2009), overall salinity appears to have decreased slightly. Sun River at Augusta is relatively free of salinity, as reflected in conductivity measurements. Salinity increases downgradient, nearly tripling before the Sun River reaches Great Falls. It appears that each of the tributaries monitored is a measurable source of salinity. In a large majority of the cases of measurement, salinity (reflected in conductivity) is below the thresholds established in the TMDL. Exceptions occur when flows in tributaries are sourced primarily from seepage and ground water discharge, and are not augmented by either irrigation spillages or direct return flows.</w:t>
      </w:r>
    </w:p>
    <w:p w14:paraId="69DB3941" w14:textId="77777777" w:rsidR="00D04DE4" w:rsidRDefault="00210D71">
      <w:pPr>
        <w:numPr>
          <w:ilvl w:val="0"/>
          <w:numId w:val="5"/>
        </w:numPr>
        <w:rPr>
          <w:rFonts w:cs="Arial"/>
        </w:rPr>
      </w:pPr>
      <w:r>
        <w:rPr>
          <w:rFonts w:cs="Arial"/>
        </w:rPr>
        <w:t>Total nitrogen appears to have decreased consistently during the period of record, although inspection of individual values identifies many occasions when the TN concentration exceeds the TMDL target. Efforts should be focused on identifying the sources/causes of elevated TN and initiating land resource management plans to give attention to reducing TN concentrations. TN appears to be heavily influenced by tributary inflows.</w:t>
      </w:r>
    </w:p>
    <w:p w14:paraId="1A306F12" w14:textId="77777777" w:rsidR="00D04DE4" w:rsidRDefault="00210D71">
      <w:pPr>
        <w:numPr>
          <w:ilvl w:val="0"/>
          <w:numId w:val="5"/>
        </w:numPr>
        <w:rPr>
          <w:rFonts w:cs="Arial"/>
        </w:rPr>
      </w:pPr>
      <w:r>
        <w:rPr>
          <w:rFonts w:cs="Arial"/>
        </w:rPr>
        <w:t xml:space="preserve">Nitrate+nitrite-N clearly increases between Augusta and Great Falls. The period of record suggests a trend of increasing nitrate+nitrite-N concentration between 2004 and 2009. Muddy Creek, Mill Coulee, and Big Coulee all appear to be sources of significant contribution.  As with total nitrogen, efforts should be focused on identifying the sources/causes of elevated nitrogen and initiating land resource management plans to give attention to reducing nitrogen contributions. </w:t>
      </w:r>
    </w:p>
    <w:p w14:paraId="4F21D410" w14:textId="77777777" w:rsidR="00D04DE4" w:rsidRDefault="00210D71">
      <w:pPr>
        <w:numPr>
          <w:ilvl w:val="0"/>
          <w:numId w:val="5"/>
        </w:numPr>
        <w:rPr>
          <w:rFonts w:cs="Arial"/>
        </w:rPr>
      </w:pPr>
      <w:r>
        <w:rPr>
          <w:rFonts w:cs="Arial"/>
        </w:rPr>
        <w:t>As with nitrogen, there appears to be a developing trend of increasing total phosphorus concentrations over time – in addition to a measurable and significant increase in total phosphorus between Sun River at Augusta and Sun River near Vaughn-Great Falls. The same recommendation applies with respect to total phosphorus as to nitrogen.</w:t>
      </w:r>
    </w:p>
    <w:p w14:paraId="5FD15170" w14:textId="77777777" w:rsidR="00D04DE4" w:rsidRDefault="00210D71">
      <w:pPr>
        <w:numPr>
          <w:ilvl w:val="0"/>
          <w:numId w:val="5"/>
        </w:numPr>
        <w:rPr>
          <w:rFonts w:cs="Arial"/>
        </w:rPr>
      </w:pPr>
      <w:r>
        <w:rPr>
          <w:rFonts w:cs="Arial"/>
        </w:rPr>
        <w:t>Clearly total suspended sediment increases significant in Sun River between Augusta and Great Falls. There also appears to be a trend of increasing TSS during the period of record. While concentrations of TSS in Mill Coulee appear to have decreased during the 2004-2009 period, concentrations of TSS in Big Coulee appear to have increased during this same time period.</w:t>
      </w:r>
    </w:p>
    <w:p w14:paraId="7C2E178A" w14:textId="77777777" w:rsidR="00D04DE4" w:rsidRDefault="00210D71">
      <w:pPr>
        <w:pStyle w:val="Heading2"/>
      </w:pPr>
      <w:bookmarkStart w:id="9" w:name="_Toc445207462"/>
      <w:bookmarkStart w:id="10" w:name="_Toc218694535"/>
      <w:bookmarkEnd w:id="9"/>
      <w:bookmarkEnd w:id="10"/>
      <w:r>
        <w:t>1.2 Project Goals and Objectives</w:t>
      </w:r>
    </w:p>
    <w:p w14:paraId="0F4A11E1" w14:textId="77777777" w:rsidR="00D04DE4" w:rsidRDefault="00210D71">
      <w:pPr>
        <w:rPr>
          <w:rFonts w:cs="Arial"/>
        </w:rPr>
      </w:pPr>
      <w:r>
        <w:rPr>
          <w:rFonts w:cs="Arial"/>
          <w:color w:val="000000"/>
        </w:rPr>
        <w:t>The goal of this sampling project is to add to the existing Sun River water quality monitoring data set that will subsequently be used to assess trends in water quality and track progress towards reaching the goals of the Sun River TMDL plan and to determine the effects of the improvement projects.  The field data collected by SRWG will be considered along with all other readily available data obtained from federal, state and local agencies, other interested water quality organizations, and individuals in evaluating progress towards meeting water quality standards in the Sun River.</w:t>
      </w:r>
      <w:r>
        <w:rPr>
          <w:rFonts w:cs="Arial"/>
        </w:rPr>
        <w:t xml:space="preserve"> A desirable outcome of continued monitoring is in identifying, evaluating and remediating the sources/contributing factors to nitrogen, phosphorus, and sediment loads in Muddy Creek, Mill Coulee, Big Coulee, and Adobe Creek. Data collected between 2004 and 2009 provides clear evidence of contributions to impairment from these tributaries. It is important to maintain monitoring stations to track changes in tributary impairment.</w:t>
      </w:r>
    </w:p>
    <w:p w14:paraId="279CAB3F" w14:textId="77777777" w:rsidR="00D04DE4" w:rsidRDefault="00D04DE4">
      <w:pPr>
        <w:rPr>
          <w:rFonts w:cs="Arial"/>
        </w:rPr>
      </w:pPr>
    </w:p>
    <w:p w14:paraId="406266CE" w14:textId="77777777" w:rsidR="00D04DE4" w:rsidRDefault="00210D71">
      <w:pPr>
        <w:rPr>
          <w:rFonts w:cs="Arial"/>
        </w:rPr>
      </w:pPr>
      <w:r>
        <w:rPr>
          <w:rFonts w:cs="Arial"/>
        </w:rPr>
        <w:lastRenderedPageBreak/>
        <w:t xml:space="preserve">Continued monitoring provides data to evaluate whether projects have impacted sources/contributing factors to nitrogen, phosphorus, and sediment loads. This data and evaluation will assist in determining sources/contributing factors as well as the efficacy of various project approaches. </w:t>
      </w:r>
    </w:p>
    <w:p w14:paraId="1A0EBB4A" w14:textId="77777777" w:rsidR="00D04DE4" w:rsidRDefault="00D04DE4">
      <w:pPr>
        <w:rPr>
          <w:rFonts w:asciiTheme="minorHAnsi" w:hAnsiTheme="minorHAnsi" w:cstheme="minorHAnsi"/>
        </w:rPr>
      </w:pPr>
    </w:p>
    <w:p w14:paraId="4233C02D" w14:textId="77777777" w:rsidR="00D04DE4" w:rsidRDefault="00210D71">
      <w:pPr>
        <w:rPr>
          <w:rFonts w:asciiTheme="minorHAnsi" w:hAnsiTheme="minorHAnsi" w:cstheme="minorHAnsi"/>
          <w:b/>
          <w:sz w:val="22"/>
          <w:szCs w:val="22"/>
        </w:rPr>
      </w:pPr>
      <w:r>
        <w:rPr>
          <w:rFonts w:asciiTheme="minorHAnsi" w:hAnsiTheme="minorHAnsi" w:cstheme="minorHAnsi"/>
          <w:b/>
          <w:sz w:val="22"/>
          <w:szCs w:val="22"/>
        </w:rPr>
        <w:t>Table 1 – Project Goals, Research Questions and Objectives</w:t>
      </w:r>
    </w:p>
    <w:tbl>
      <w:tblPr>
        <w:tblW w:w="9360" w:type="dxa"/>
        <w:tblInd w:w="93"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left w:w="98" w:type="dxa"/>
        </w:tblCellMar>
        <w:tblLook w:val="04A0" w:firstRow="1" w:lastRow="0" w:firstColumn="1" w:lastColumn="0" w:noHBand="0" w:noVBand="1"/>
      </w:tblPr>
      <w:tblGrid>
        <w:gridCol w:w="1726"/>
        <w:gridCol w:w="1710"/>
        <w:gridCol w:w="2365"/>
        <w:gridCol w:w="3559"/>
      </w:tblGrid>
      <w:tr w:rsidR="00D04DE4" w14:paraId="383FE7AA" w14:textId="77777777">
        <w:trPr>
          <w:trHeight w:val="315"/>
        </w:trPr>
        <w:tc>
          <w:tcPr>
            <w:tcW w:w="1725" w:type="dxa"/>
            <w:tcBorders>
              <w:top w:val="single" w:sz="8" w:space="0" w:color="00000A"/>
              <w:left w:val="single" w:sz="8" w:space="0" w:color="00000A"/>
              <w:bottom w:val="single" w:sz="8" w:space="0" w:color="00000A"/>
              <w:right w:val="single" w:sz="4" w:space="0" w:color="00000A"/>
            </w:tcBorders>
            <w:shd w:val="clear" w:color="auto" w:fill="auto"/>
            <w:tcMar>
              <w:left w:w="98" w:type="dxa"/>
            </w:tcMar>
            <w:vAlign w:val="center"/>
          </w:tcPr>
          <w:p w14:paraId="56606453" w14:textId="77777777" w:rsidR="00D04DE4" w:rsidRDefault="00210D71">
            <w:pPr>
              <w:jc w:val="center"/>
              <w:rPr>
                <w:rFonts w:ascii="Calibri" w:hAnsi="Calibri" w:cs="Calibri"/>
                <w:b/>
                <w:bCs/>
                <w:color w:val="000000"/>
                <w:sz w:val="22"/>
                <w:szCs w:val="22"/>
              </w:rPr>
            </w:pPr>
            <w:r>
              <w:rPr>
                <w:rFonts w:ascii="Calibri" w:hAnsi="Calibri" w:cs="Calibri"/>
                <w:b/>
                <w:bCs/>
                <w:color w:val="000000"/>
                <w:sz w:val="22"/>
                <w:szCs w:val="22"/>
              </w:rPr>
              <w:t>Goal</w:t>
            </w:r>
          </w:p>
        </w:tc>
        <w:tc>
          <w:tcPr>
            <w:tcW w:w="1710" w:type="dxa"/>
            <w:tcBorders>
              <w:top w:val="single" w:sz="8" w:space="0" w:color="00000A"/>
              <w:bottom w:val="single" w:sz="8" w:space="0" w:color="00000A"/>
              <w:right w:val="single" w:sz="4" w:space="0" w:color="00000A"/>
            </w:tcBorders>
            <w:shd w:val="clear" w:color="auto" w:fill="auto"/>
            <w:vAlign w:val="center"/>
          </w:tcPr>
          <w:p w14:paraId="4AF5A629" w14:textId="77777777" w:rsidR="00D04DE4" w:rsidRDefault="00210D71">
            <w:pPr>
              <w:jc w:val="center"/>
              <w:rPr>
                <w:rFonts w:ascii="Calibri" w:hAnsi="Calibri" w:cs="Calibri"/>
                <w:b/>
                <w:bCs/>
                <w:color w:val="000000"/>
                <w:sz w:val="22"/>
                <w:szCs w:val="22"/>
              </w:rPr>
            </w:pPr>
            <w:r>
              <w:rPr>
                <w:rFonts w:ascii="Calibri" w:hAnsi="Calibri" w:cs="Calibri"/>
                <w:b/>
                <w:bCs/>
                <w:color w:val="000000"/>
                <w:sz w:val="22"/>
                <w:szCs w:val="22"/>
              </w:rPr>
              <w:t>Question</w:t>
            </w:r>
          </w:p>
        </w:tc>
        <w:tc>
          <w:tcPr>
            <w:tcW w:w="2365" w:type="dxa"/>
            <w:tcBorders>
              <w:top w:val="single" w:sz="8" w:space="0" w:color="00000A"/>
              <w:bottom w:val="single" w:sz="8" w:space="0" w:color="00000A"/>
              <w:right w:val="single" w:sz="4" w:space="0" w:color="00000A"/>
            </w:tcBorders>
            <w:shd w:val="clear" w:color="auto" w:fill="auto"/>
            <w:vAlign w:val="center"/>
          </w:tcPr>
          <w:p w14:paraId="4CF43CD9" w14:textId="77777777" w:rsidR="00D04DE4" w:rsidRDefault="00210D71">
            <w:pPr>
              <w:jc w:val="center"/>
              <w:rPr>
                <w:rFonts w:ascii="Calibri" w:hAnsi="Calibri" w:cs="Calibri"/>
                <w:b/>
                <w:bCs/>
                <w:color w:val="000000"/>
                <w:sz w:val="22"/>
                <w:szCs w:val="22"/>
              </w:rPr>
            </w:pPr>
            <w:r>
              <w:rPr>
                <w:rFonts w:ascii="Calibri" w:hAnsi="Calibri" w:cs="Calibri"/>
                <w:b/>
                <w:bCs/>
                <w:color w:val="000000"/>
                <w:sz w:val="22"/>
                <w:szCs w:val="22"/>
              </w:rPr>
              <w:t>Objective</w:t>
            </w:r>
          </w:p>
        </w:tc>
        <w:tc>
          <w:tcPr>
            <w:tcW w:w="3559" w:type="dxa"/>
            <w:tcBorders>
              <w:top w:val="single" w:sz="8" w:space="0" w:color="00000A"/>
              <w:bottom w:val="single" w:sz="8" w:space="0" w:color="00000A"/>
              <w:right w:val="single" w:sz="8" w:space="0" w:color="00000A"/>
            </w:tcBorders>
            <w:shd w:val="clear" w:color="auto" w:fill="auto"/>
            <w:vAlign w:val="center"/>
          </w:tcPr>
          <w:p w14:paraId="50CF3563" w14:textId="77777777" w:rsidR="00D04DE4" w:rsidRDefault="00210D71">
            <w:pPr>
              <w:jc w:val="center"/>
              <w:rPr>
                <w:rFonts w:ascii="Calibri" w:hAnsi="Calibri" w:cs="Calibri"/>
                <w:b/>
                <w:bCs/>
                <w:color w:val="000000"/>
                <w:sz w:val="22"/>
                <w:szCs w:val="22"/>
              </w:rPr>
            </w:pPr>
            <w:r>
              <w:rPr>
                <w:rFonts w:ascii="Calibri" w:hAnsi="Calibri" w:cs="Calibri"/>
                <w:b/>
                <w:bCs/>
                <w:color w:val="000000"/>
                <w:sz w:val="22"/>
                <w:szCs w:val="22"/>
              </w:rPr>
              <w:t>Data analysis/Product</w:t>
            </w:r>
          </w:p>
        </w:tc>
      </w:tr>
      <w:tr w:rsidR="00D04DE4" w14:paraId="5EAD4934" w14:textId="77777777">
        <w:trPr>
          <w:trHeight w:val="900"/>
        </w:trPr>
        <w:tc>
          <w:tcPr>
            <w:tcW w:w="1725" w:type="dxa"/>
            <w:vMerge w:val="restart"/>
            <w:tcBorders>
              <w:left w:val="single" w:sz="8" w:space="0" w:color="00000A"/>
              <w:bottom w:val="single" w:sz="8" w:space="0" w:color="000001"/>
              <w:right w:val="single" w:sz="4" w:space="0" w:color="00000A"/>
            </w:tcBorders>
            <w:shd w:val="clear" w:color="auto" w:fill="auto"/>
            <w:tcMar>
              <w:left w:w="98" w:type="dxa"/>
            </w:tcMar>
            <w:vAlign w:val="center"/>
          </w:tcPr>
          <w:p w14:paraId="06A7304A" w14:textId="77777777" w:rsidR="00D04DE4" w:rsidRDefault="00210D71">
            <w:pPr>
              <w:jc w:val="center"/>
              <w:rPr>
                <w:rFonts w:ascii="Calibri" w:hAnsi="Calibri" w:cs="Calibri"/>
                <w:sz w:val="22"/>
                <w:szCs w:val="22"/>
              </w:rPr>
            </w:pPr>
            <w:r>
              <w:rPr>
                <w:rFonts w:ascii="Calibri" w:hAnsi="Calibri" w:cs="Calibri"/>
                <w:sz w:val="22"/>
                <w:szCs w:val="22"/>
              </w:rPr>
              <w:t xml:space="preserve">To evaluate whether water quality impairments noted in the Sun River TMDL are making improvement. </w:t>
            </w:r>
          </w:p>
        </w:tc>
        <w:tc>
          <w:tcPr>
            <w:tcW w:w="1710" w:type="dxa"/>
            <w:vMerge w:val="restart"/>
            <w:tcBorders>
              <w:left w:val="single" w:sz="4" w:space="0" w:color="00000A"/>
              <w:bottom w:val="single" w:sz="8" w:space="0" w:color="000001"/>
              <w:right w:val="single" w:sz="4" w:space="0" w:color="00000A"/>
            </w:tcBorders>
            <w:shd w:val="clear" w:color="auto" w:fill="auto"/>
            <w:tcMar>
              <w:left w:w="103" w:type="dxa"/>
            </w:tcMar>
            <w:vAlign w:val="center"/>
          </w:tcPr>
          <w:p w14:paraId="56F43DF4" w14:textId="77777777" w:rsidR="00D04DE4" w:rsidRDefault="00210D71">
            <w:pPr>
              <w:jc w:val="center"/>
              <w:rPr>
                <w:rFonts w:ascii="Calibri" w:hAnsi="Calibri" w:cs="Calibri"/>
                <w:sz w:val="22"/>
                <w:szCs w:val="22"/>
              </w:rPr>
            </w:pPr>
            <w:r>
              <w:rPr>
                <w:rFonts w:ascii="Calibri" w:hAnsi="Calibri" w:cs="Calibri"/>
                <w:sz w:val="22"/>
                <w:szCs w:val="22"/>
              </w:rPr>
              <w:t>Have Nitrate+Nitrite, Total Nitrogen, Total Phosphorus, and Suspended Sediment Concentrations been reduced in the Sun River and selected tributaries?</w:t>
            </w:r>
          </w:p>
        </w:tc>
        <w:tc>
          <w:tcPr>
            <w:tcW w:w="2365" w:type="dxa"/>
            <w:tcBorders>
              <w:bottom w:val="single" w:sz="4" w:space="0" w:color="00000A"/>
              <w:right w:val="single" w:sz="4" w:space="0" w:color="00000A"/>
            </w:tcBorders>
            <w:shd w:val="clear" w:color="auto" w:fill="auto"/>
            <w:vAlign w:val="center"/>
          </w:tcPr>
          <w:p w14:paraId="72F9A6E2" w14:textId="77777777" w:rsidR="00D04DE4" w:rsidRDefault="00210D71">
            <w:pPr>
              <w:rPr>
                <w:rFonts w:ascii="Calibri" w:hAnsi="Calibri" w:cs="Calibri"/>
                <w:sz w:val="22"/>
                <w:szCs w:val="22"/>
              </w:rPr>
            </w:pPr>
            <w:r>
              <w:rPr>
                <w:rFonts w:ascii="Calibri" w:hAnsi="Calibri" w:cs="Calibri"/>
                <w:sz w:val="22"/>
                <w:szCs w:val="22"/>
              </w:rPr>
              <w:t xml:space="preserve">Maintain data set of Nitrate+Nitrite levels over time. </w:t>
            </w:r>
          </w:p>
        </w:tc>
        <w:tc>
          <w:tcPr>
            <w:tcW w:w="3559" w:type="dxa"/>
            <w:tcBorders>
              <w:bottom w:val="single" w:sz="4" w:space="0" w:color="00000A"/>
              <w:right w:val="single" w:sz="8" w:space="0" w:color="00000A"/>
            </w:tcBorders>
            <w:shd w:val="clear" w:color="auto" w:fill="auto"/>
            <w:vAlign w:val="center"/>
          </w:tcPr>
          <w:p w14:paraId="6E8425DC" w14:textId="77777777" w:rsidR="00D04DE4" w:rsidRDefault="00210D71">
            <w:pPr>
              <w:rPr>
                <w:rFonts w:ascii="Calibri" w:hAnsi="Calibri" w:cs="Calibri"/>
                <w:sz w:val="22"/>
                <w:szCs w:val="22"/>
              </w:rPr>
            </w:pPr>
            <w:r>
              <w:rPr>
                <w:rFonts w:ascii="Calibri" w:hAnsi="Calibri" w:cs="Calibri"/>
                <w:sz w:val="22"/>
                <w:szCs w:val="22"/>
              </w:rPr>
              <w:t>Analyze trends over time and compare to TMDL goals.</w:t>
            </w:r>
          </w:p>
        </w:tc>
      </w:tr>
      <w:tr w:rsidR="00D04DE4" w14:paraId="7D4F48DA" w14:textId="77777777">
        <w:trPr>
          <w:trHeight w:val="1200"/>
        </w:trPr>
        <w:tc>
          <w:tcPr>
            <w:tcW w:w="1725" w:type="dxa"/>
            <w:vMerge/>
            <w:tcBorders>
              <w:left w:val="single" w:sz="8" w:space="0" w:color="00000A"/>
              <w:bottom w:val="single" w:sz="8" w:space="0" w:color="000001"/>
              <w:right w:val="single" w:sz="4" w:space="0" w:color="00000A"/>
            </w:tcBorders>
            <w:shd w:val="clear" w:color="auto" w:fill="auto"/>
            <w:tcMar>
              <w:left w:w="98" w:type="dxa"/>
            </w:tcMar>
            <w:vAlign w:val="center"/>
          </w:tcPr>
          <w:p w14:paraId="38DE3977" w14:textId="77777777" w:rsidR="00D04DE4" w:rsidRDefault="00D04DE4">
            <w:pPr>
              <w:rPr>
                <w:rFonts w:ascii="Calibri" w:hAnsi="Calibri" w:cs="Calibri"/>
                <w:sz w:val="22"/>
                <w:szCs w:val="22"/>
              </w:rPr>
            </w:pPr>
          </w:p>
        </w:tc>
        <w:tc>
          <w:tcPr>
            <w:tcW w:w="1710" w:type="dxa"/>
            <w:vMerge/>
            <w:tcBorders>
              <w:left w:val="single" w:sz="4" w:space="0" w:color="00000A"/>
              <w:bottom w:val="single" w:sz="8" w:space="0" w:color="000001"/>
              <w:right w:val="single" w:sz="4" w:space="0" w:color="00000A"/>
            </w:tcBorders>
            <w:shd w:val="clear" w:color="auto" w:fill="auto"/>
            <w:tcMar>
              <w:left w:w="103" w:type="dxa"/>
            </w:tcMar>
            <w:vAlign w:val="center"/>
          </w:tcPr>
          <w:p w14:paraId="404F6173" w14:textId="77777777" w:rsidR="00D04DE4" w:rsidRDefault="00D04DE4">
            <w:pPr>
              <w:rPr>
                <w:rFonts w:ascii="Calibri" w:hAnsi="Calibri" w:cs="Calibri"/>
                <w:sz w:val="22"/>
                <w:szCs w:val="22"/>
              </w:rPr>
            </w:pPr>
          </w:p>
        </w:tc>
        <w:tc>
          <w:tcPr>
            <w:tcW w:w="2365" w:type="dxa"/>
            <w:tcBorders>
              <w:bottom w:val="single" w:sz="4" w:space="0" w:color="00000A"/>
              <w:right w:val="single" w:sz="4" w:space="0" w:color="00000A"/>
            </w:tcBorders>
            <w:shd w:val="clear" w:color="auto" w:fill="auto"/>
            <w:vAlign w:val="center"/>
          </w:tcPr>
          <w:p w14:paraId="405A3CBD" w14:textId="77777777" w:rsidR="00D04DE4" w:rsidRDefault="00210D71">
            <w:pPr>
              <w:rPr>
                <w:rFonts w:ascii="Calibri" w:hAnsi="Calibri" w:cs="Calibri"/>
                <w:sz w:val="22"/>
                <w:szCs w:val="22"/>
              </w:rPr>
            </w:pPr>
            <w:r>
              <w:rPr>
                <w:rFonts w:ascii="Calibri" w:hAnsi="Calibri" w:cs="Calibri"/>
                <w:sz w:val="22"/>
                <w:szCs w:val="22"/>
              </w:rPr>
              <w:t xml:space="preserve">Maintain data set of Total Nitrogen levels over time.  </w:t>
            </w:r>
          </w:p>
        </w:tc>
        <w:tc>
          <w:tcPr>
            <w:tcW w:w="3559" w:type="dxa"/>
            <w:tcBorders>
              <w:bottom w:val="single" w:sz="4" w:space="0" w:color="00000A"/>
              <w:right w:val="single" w:sz="8" w:space="0" w:color="00000A"/>
            </w:tcBorders>
            <w:shd w:val="clear" w:color="auto" w:fill="auto"/>
            <w:vAlign w:val="center"/>
          </w:tcPr>
          <w:p w14:paraId="60D8EED5" w14:textId="77777777" w:rsidR="00D04DE4" w:rsidRDefault="00210D71">
            <w:pPr>
              <w:rPr>
                <w:rFonts w:ascii="Calibri" w:hAnsi="Calibri" w:cs="Calibri"/>
                <w:sz w:val="22"/>
                <w:szCs w:val="22"/>
              </w:rPr>
            </w:pPr>
            <w:r>
              <w:rPr>
                <w:rFonts w:ascii="Calibri" w:hAnsi="Calibri" w:cs="Calibri"/>
                <w:sz w:val="22"/>
                <w:szCs w:val="22"/>
              </w:rPr>
              <w:t>Analyze trends over time and compare to TMDL goals.</w:t>
            </w:r>
          </w:p>
        </w:tc>
      </w:tr>
      <w:tr w:rsidR="00D04DE4" w14:paraId="7FF678E4" w14:textId="77777777">
        <w:trPr>
          <w:trHeight w:val="900"/>
        </w:trPr>
        <w:tc>
          <w:tcPr>
            <w:tcW w:w="1725" w:type="dxa"/>
            <w:vMerge/>
            <w:tcBorders>
              <w:left w:val="single" w:sz="8" w:space="0" w:color="00000A"/>
              <w:bottom w:val="single" w:sz="8" w:space="0" w:color="000001"/>
              <w:right w:val="single" w:sz="4" w:space="0" w:color="00000A"/>
            </w:tcBorders>
            <w:shd w:val="clear" w:color="auto" w:fill="auto"/>
            <w:tcMar>
              <w:left w:w="98" w:type="dxa"/>
            </w:tcMar>
            <w:vAlign w:val="center"/>
          </w:tcPr>
          <w:p w14:paraId="65AACD7A" w14:textId="77777777" w:rsidR="00D04DE4" w:rsidRDefault="00D04DE4">
            <w:pPr>
              <w:rPr>
                <w:rFonts w:ascii="Calibri" w:hAnsi="Calibri" w:cs="Calibri"/>
                <w:sz w:val="22"/>
                <w:szCs w:val="22"/>
              </w:rPr>
            </w:pPr>
          </w:p>
        </w:tc>
        <w:tc>
          <w:tcPr>
            <w:tcW w:w="1710" w:type="dxa"/>
            <w:vMerge/>
            <w:tcBorders>
              <w:left w:val="single" w:sz="4" w:space="0" w:color="00000A"/>
              <w:bottom w:val="single" w:sz="8" w:space="0" w:color="000001"/>
              <w:right w:val="single" w:sz="4" w:space="0" w:color="00000A"/>
            </w:tcBorders>
            <w:shd w:val="clear" w:color="auto" w:fill="auto"/>
            <w:tcMar>
              <w:left w:w="103" w:type="dxa"/>
            </w:tcMar>
            <w:vAlign w:val="center"/>
          </w:tcPr>
          <w:p w14:paraId="6499ABF1" w14:textId="77777777" w:rsidR="00D04DE4" w:rsidRDefault="00D04DE4">
            <w:pPr>
              <w:rPr>
                <w:rFonts w:ascii="Calibri" w:hAnsi="Calibri" w:cs="Calibri"/>
                <w:sz w:val="22"/>
                <w:szCs w:val="22"/>
              </w:rPr>
            </w:pPr>
          </w:p>
        </w:tc>
        <w:tc>
          <w:tcPr>
            <w:tcW w:w="2365" w:type="dxa"/>
            <w:tcBorders>
              <w:bottom w:val="single" w:sz="4" w:space="0" w:color="00000A"/>
              <w:right w:val="single" w:sz="4" w:space="0" w:color="00000A"/>
            </w:tcBorders>
            <w:shd w:val="clear" w:color="auto" w:fill="auto"/>
            <w:vAlign w:val="center"/>
          </w:tcPr>
          <w:p w14:paraId="76662898" w14:textId="77777777" w:rsidR="00D04DE4" w:rsidRDefault="00210D71">
            <w:pPr>
              <w:rPr>
                <w:rFonts w:ascii="Calibri" w:hAnsi="Calibri" w:cs="Calibri"/>
                <w:sz w:val="22"/>
                <w:szCs w:val="22"/>
              </w:rPr>
            </w:pPr>
            <w:r>
              <w:rPr>
                <w:rFonts w:ascii="Calibri" w:hAnsi="Calibri" w:cs="Calibri"/>
                <w:sz w:val="22"/>
                <w:szCs w:val="22"/>
              </w:rPr>
              <w:t xml:space="preserve">Maintain data set of Total Phosphorus levels over time.  </w:t>
            </w:r>
          </w:p>
        </w:tc>
        <w:tc>
          <w:tcPr>
            <w:tcW w:w="3559" w:type="dxa"/>
            <w:tcBorders>
              <w:bottom w:val="single" w:sz="4" w:space="0" w:color="00000A"/>
              <w:right w:val="single" w:sz="8" w:space="0" w:color="00000A"/>
            </w:tcBorders>
            <w:shd w:val="clear" w:color="auto" w:fill="auto"/>
            <w:vAlign w:val="center"/>
          </w:tcPr>
          <w:p w14:paraId="48304C93" w14:textId="77777777" w:rsidR="00D04DE4" w:rsidRDefault="00210D71">
            <w:pPr>
              <w:rPr>
                <w:rFonts w:ascii="Calibri" w:hAnsi="Calibri" w:cs="Calibri"/>
                <w:sz w:val="22"/>
                <w:szCs w:val="22"/>
              </w:rPr>
            </w:pPr>
            <w:r>
              <w:rPr>
                <w:rFonts w:ascii="Calibri" w:hAnsi="Calibri" w:cs="Calibri"/>
                <w:sz w:val="22"/>
                <w:szCs w:val="22"/>
              </w:rPr>
              <w:t>Analyze trends over time and compare to TMDL goals.</w:t>
            </w:r>
          </w:p>
        </w:tc>
      </w:tr>
      <w:tr w:rsidR="00D04DE4" w14:paraId="4F860692" w14:textId="77777777">
        <w:trPr>
          <w:trHeight w:val="915"/>
        </w:trPr>
        <w:tc>
          <w:tcPr>
            <w:tcW w:w="1725" w:type="dxa"/>
            <w:vMerge/>
            <w:tcBorders>
              <w:left w:val="single" w:sz="8" w:space="0" w:color="00000A"/>
              <w:bottom w:val="single" w:sz="8" w:space="0" w:color="000001"/>
              <w:right w:val="single" w:sz="4" w:space="0" w:color="00000A"/>
            </w:tcBorders>
            <w:shd w:val="clear" w:color="auto" w:fill="auto"/>
            <w:tcMar>
              <w:left w:w="98" w:type="dxa"/>
            </w:tcMar>
            <w:vAlign w:val="center"/>
          </w:tcPr>
          <w:p w14:paraId="2D88CCB3" w14:textId="77777777" w:rsidR="00D04DE4" w:rsidRDefault="00D04DE4">
            <w:pPr>
              <w:rPr>
                <w:rFonts w:ascii="Calibri" w:hAnsi="Calibri" w:cs="Calibri"/>
                <w:sz w:val="22"/>
                <w:szCs w:val="22"/>
              </w:rPr>
            </w:pPr>
          </w:p>
        </w:tc>
        <w:tc>
          <w:tcPr>
            <w:tcW w:w="1710" w:type="dxa"/>
            <w:vMerge/>
            <w:tcBorders>
              <w:left w:val="single" w:sz="4" w:space="0" w:color="00000A"/>
              <w:bottom w:val="single" w:sz="8" w:space="0" w:color="000001"/>
              <w:right w:val="single" w:sz="4" w:space="0" w:color="00000A"/>
            </w:tcBorders>
            <w:shd w:val="clear" w:color="auto" w:fill="auto"/>
            <w:tcMar>
              <w:left w:w="103" w:type="dxa"/>
            </w:tcMar>
            <w:vAlign w:val="center"/>
          </w:tcPr>
          <w:p w14:paraId="7421AAE4" w14:textId="77777777" w:rsidR="00D04DE4" w:rsidRDefault="00D04DE4">
            <w:pPr>
              <w:rPr>
                <w:rFonts w:ascii="Calibri" w:hAnsi="Calibri" w:cs="Calibri"/>
                <w:sz w:val="22"/>
                <w:szCs w:val="22"/>
              </w:rPr>
            </w:pPr>
          </w:p>
        </w:tc>
        <w:tc>
          <w:tcPr>
            <w:tcW w:w="2365" w:type="dxa"/>
            <w:tcBorders>
              <w:bottom w:val="single" w:sz="8" w:space="0" w:color="00000A"/>
              <w:right w:val="single" w:sz="4" w:space="0" w:color="00000A"/>
            </w:tcBorders>
            <w:shd w:val="clear" w:color="auto" w:fill="auto"/>
            <w:vAlign w:val="center"/>
          </w:tcPr>
          <w:p w14:paraId="4AA5F20D" w14:textId="77777777" w:rsidR="00D04DE4" w:rsidRDefault="00210D71">
            <w:pPr>
              <w:rPr>
                <w:rFonts w:ascii="Calibri" w:hAnsi="Calibri" w:cs="Calibri"/>
                <w:sz w:val="22"/>
                <w:szCs w:val="22"/>
              </w:rPr>
            </w:pPr>
            <w:r>
              <w:rPr>
                <w:rFonts w:ascii="Calibri" w:hAnsi="Calibri" w:cs="Calibri"/>
                <w:sz w:val="22"/>
                <w:szCs w:val="22"/>
              </w:rPr>
              <w:t xml:space="preserve">Maintain data set of Suspended Sediment Concentrations over time.  </w:t>
            </w:r>
          </w:p>
        </w:tc>
        <w:tc>
          <w:tcPr>
            <w:tcW w:w="3559" w:type="dxa"/>
            <w:tcBorders>
              <w:bottom w:val="single" w:sz="8" w:space="0" w:color="00000A"/>
              <w:right w:val="single" w:sz="8" w:space="0" w:color="00000A"/>
            </w:tcBorders>
            <w:shd w:val="clear" w:color="auto" w:fill="auto"/>
            <w:vAlign w:val="center"/>
          </w:tcPr>
          <w:p w14:paraId="5B43B510" w14:textId="77777777" w:rsidR="00D04DE4" w:rsidRDefault="00210D71">
            <w:pPr>
              <w:rPr>
                <w:rFonts w:ascii="Calibri" w:hAnsi="Calibri" w:cs="Calibri"/>
                <w:sz w:val="22"/>
                <w:szCs w:val="22"/>
              </w:rPr>
            </w:pPr>
            <w:r>
              <w:rPr>
                <w:rFonts w:ascii="Calibri" w:hAnsi="Calibri" w:cs="Calibri"/>
                <w:sz w:val="22"/>
                <w:szCs w:val="22"/>
              </w:rPr>
              <w:t>Analyze trends over time and compare to TMDL goals.</w:t>
            </w:r>
          </w:p>
        </w:tc>
      </w:tr>
      <w:tr w:rsidR="00D04DE4" w14:paraId="14F8B92B" w14:textId="77777777">
        <w:trPr>
          <w:trHeight w:val="1800"/>
        </w:trPr>
        <w:tc>
          <w:tcPr>
            <w:tcW w:w="1725" w:type="dxa"/>
            <w:vMerge w:val="restart"/>
            <w:tcBorders>
              <w:left w:val="single" w:sz="8" w:space="0" w:color="00000A"/>
              <w:bottom w:val="single" w:sz="8" w:space="0" w:color="000001"/>
              <w:right w:val="single" w:sz="4" w:space="0" w:color="00000A"/>
            </w:tcBorders>
            <w:shd w:val="clear" w:color="auto" w:fill="auto"/>
            <w:tcMar>
              <w:left w:w="98" w:type="dxa"/>
            </w:tcMar>
            <w:vAlign w:val="center"/>
          </w:tcPr>
          <w:p w14:paraId="63B6EE1F" w14:textId="77777777" w:rsidR="00D04DE4" w:rsidRDefault="00210D71">
            <w:pPr>
              <w:jc w:val="center"/>
              <w:rPr>
                <w:rFonts w:ascii="Calibri" w:hAnsi="Calibri" w:cs="Calibri"/>
                <w:sz w:val="22"/>
                <w:szCs w:val="22"/>
              </w:rPr>
            </w:pPr>
            <w:r>
              <w:rPr>
                <w:rFonts w:ascii="Calibri" w:hAnsi="Calibri" w:cs="Calibri"/>
                <w:sz w:val="22"/>
                <w:szCs w:val="22"/>
              </w:rPr>
              <w:t>To determine if large scale best management practices (BMP); irrigation water management (IWM) and livestock management; projects are working.</w:t>
            </w:r>
          </w:p>
        </w:tc>
        <w:tc>
          <w:tcPr>
            <w:tcW w:w="1710" w:type="dxa"/>
            <w:vMerge w:val="restart"/>
            <w:tcBorders>
              <w:left w:val="single" w:sz="4" w:space="0" w:color="00000A"/>
              <w:bottom w:val="single" w:sz="8" w:space="0" w:color="000001"/>
              <w:right w:val="single" w:sz="4" w:space="0" w:color="00000A"/>
            </w:tcBorders>
            <w:shd w:val="clear" w:color="auto" w:fill="auto"/>
            <w:tcMar>
              <w:left w:w="103" w:type="dxa"/>
            </w:tcMar>
            <w:vAlign w:val="center"/>
          </w:tcPr>
          <w:p w14:paraId="7BDA085B" w14:textId="77777777" w:rsidR="00D04DE4" w:rsidRDefault="00210D71">
            <w:pPr>
              <w:jc w:val="center"/>
              <w:rPr>
                <w:rFonts w:ascii="Calibri" w:hAnsi="Calibri" w:cs="Calibri"/>
                <w:sz w:val="22"/>
                <w:szCs w:val="22"/>
              </w:rPr>
            </w:pPr>
            <w:r>
              <w:rPr>
                <w:rFonts w:ascii="Calibri" w:hAnsi="Calibri" w:cs="Calibri"/>
                <w:sz w:val="22"/>
                <w:szCs w:val="22"/>
              </w:rPr>
              <w:t>Have tributaries where water quality improvement projects have taken place show associated improvements in water quality?</w:t>
            </w:r>
          </w:p>
        </w:tc>
        <w:tc>
          <w:tcPr>
            <w:tcW w:w="2365" w:type="dxa"/>
            <w:tcBorders>
              <w:bottom w:val="single" w:sz="4" w:space="0" w:color="00000A"/>
              <w:right w:val="single" w:sz="4" w:space="0" w:color="00000A"/>
            </w:tcBorders>
            <w:shd w:val="clear" w:color="auto" w:fill="auto"/>
            <w:vAlign w:val="center"/>
          </w:tcPr>
          <w:p w14:paraId="767F76E1" w14:textId="77777777" w:rsidR="00D04DE4" w:rsidRDefault="00210D71">
            <w:pPr>
              <w:rPr>
                <w:rFonts w:ascii="Calibri" w:hAnsi="Calibri" w:cs="Calibri"/>
                <w:sz w:val="22"/>
                <w:szCs w:val="22"/>
              </w:rPr>
            </w:pPr>
            <w:r>
              <w:rPr>
                <w:rFonts w:ascii="Calibri" w:hAnsi="Calibri" w:cs="Calibri"/>
                <w:sz w:val="22"/>
                <w:szCs w:val="22"/>
              </w:rPr>
              <w:t xml:space="preserve">Collect nutrient and TDS samples at 6 sites both during and following irrigation season. </w:t>
            </w:r>
          </w:p>
        </w:tc>
        <w:tc>
          <w:tcPr>
            <w:tcW w:w="3559" w:type="dxa"/>
            <w:tcBorders>
              <w:bottom w:val="single" w:sz="4" w:space="0" w:color="00000A"/>
              <w:right w:val="single" w:sz="8" w:space="0" w:color="00000A"/>
            </w:tcBorders>
            <w:shd w:val="clear" w:color="auto" w:fill="auto"/>
            <w:vAlign w:val="center"/>
          </w:tcPr>
          <w:p w14:paraId="13007E44" w14:textId="77777777" w:rsidR="00D04DE4" w:rsidRDefault="00210D71">
            <w:pPr>
              <w:rPr>
                <w:rFonts w:ascii="Calibri" w:hAnsi="Calibri" w:cs="Calibri"/>
                <w:sz w:val="22"/>
                <w:szCs w:val="22"/>
              </w:rPr>
            </w:pPr>
            <w:r>
              <w:rPr>
                <w:rFonts w:ascii="Calibri" w:hAnsi="Calibri" w:cs="Calibri"/>
                <w:sz w:val="22"/>
                <w:szCs w:val="22"/>
              </w:rPr>
              <w:t>Compare concentrations to existing data. Analyze trends over time and compare to TMDL goals.</w:t>
            </w:r>
          </w:p>
        </w:tc>
      </w:tr>
      <w:tr w:rsidR="00D04DE4" w14:paraId="4DB38EE1" w14:textId="77777777">
        <w:trPr>
          <w:trHeight w:val="900"/>
        </w:trPr>
        <w:tc>
          <w:tcPr>
            <w:tcW w:w="1725" w:type="dxa"/>
            <w:vMerge/>
            <w:tcBorders>
              <w:left w:val="single" w:sz="8" w:space="0" w:color="00000A"/>
              <w:bottom w:val="single" w:sz="8" w:space="0" w:color="000001"/>
              <w:right w:val="single" w:sz="4" w:space="0" w:color="00000A"/>
            </w:tcBorders>
            <w:shd w:val="clear" w:color="auto" w:fill="auto"/>
            <w:tcMar>
              <w:left w:w="98" w:type="dxa"/>
            </w:tcMar>
            <w:vAlign w:val="center"/>
          </w:tcPr>
          <w:p w14:paraId="24E45E85" w14:textId="77777777" w:rsidR="00D04DE4" w:rsidRDefault="00D04DE4">
            <w:pPr>
              <w:rPr>
                <w:rFonts w:ascii="Calibri" w:hAnsi="Calibri" w:cs="Calibri"/>
                <w:sz w:val="22"/>
                <w:szCs w:val="22"/>
              </w:rPr>
            </w:pPr>
          </w:p>
        </w:tc>
        <w:tc>
          <w:tcPr>
            <w:tcW w:w="1710" w:type="dxa"/>
            <w:vMerge/>
            <w:tcBorders>
              <w:left w:val="single" w:sz="4" w:space="0" w:color="00000A"/>
              <w:bottom w:val="single" w:sz="8" w:space="0" w:color="000001"/>
              <w:right w:val="single" w:sz="4" w:space="0" w:color="00000A"/>
            </w:tcBorders>
            <w:shd w:val="clear" w:color="auto" w:fill="auto"/>
            <w:tcMar>
              <w:left w:w="103" w:type="dxa"/>
            </w:tcMar>
            <w:vAlign w:val="center"/>
          </w:tcPr>
          <w:p w14:paraId="680ADB1F" w14:textId="77777777" w:rsidR="00D04DE4" w:rsidRDefault="00D04DE4">
            <w:pPr>
              <w:rPr>
                <w:rFonts w:ascii="Calibri" w:hAnsi="Calibri" w:cs="Calibri"/>
                <w:sz w:val="22"/>
                <w:szCs w:val="22"/>
              </w:rPr>
            </w:pPr>
          </w:p>
        </w:tc>
        <w:tc>
          <w:tcPr>
            <w:tcW w:w="2365" w:type="dxa"/>
            <w:tcBorders>
              <w:bottom w:val="single" w:sz="4" w:space="0" w:color="00000A"/>
              <w:right w:val="single" w:sz="4" w:space="0" w:color="00000A"/>
            </w:tcBorders>
            <w:shd w:val="clear" w:color="auto" w:fill="auto"/>
            <w:vAlign w:val="center"/>
          </w:tcPr>
          <w:p w14:paraId="0385270E" w14:textId="77777777" w:rsidR="00D04DE4" w:rsidRDefault="00210D71">
            <w:pPr>
              <w:rPr>
                <w:rFonts w:ascii="Calibri" w:hAnsi="Calibri" w:cs="Calibri"/>
                <w:sz w:val="22"/>
                <w:szCs w:val="22"/>
              </w:rPr>
            </w:pPr>
            <w:r>
              <w:rPr>
                <w:rFonts w:ascii="Calibri" w:hAnsi="Calibri" w:cs="Calibri"/>
                <w:sz w:val="22"/>
                <w:szCs w:val="22"/>
              </w:rPr>
              <w:t xml:space="preserve">Take photos of stream during each sampling event. </w:t>
            </w:r>
          </w:p>
        </w:tc>
        <w:tc>
          <w:tcPr>
            <w:tcW w:w="3559" w:type="dxa"/>
            <w:tcBorders>
              <w:bottom w:val="single" w:sz="4" w:space="0" w:color="00000A"/>
              <w:right w:val="single" w:sz="8" w:space="0" w:color="00000A"/>
            </w:tcBorders>
            <w:shd w:val="clear" w:color="auto" w:fill="auto"/>
            <w:vAlign w:val="center"/>
          </w:tcPr>
          <w:p w14:paraId="2638020E" w14:textId="77777777" w:rsidR="00D04DE4" w:rsidRDefault="00210D71">
            <w:pPr>
              <w:rPr>
                <w:rFonts w:ascii="Calibri" w:hAnsi="Calibri" w:cs="Calibri"/>
                <w:sz w:val="22"/>
                <w:szCs w:val="22"/>
              </w:rPr>
            </w:pPr>
            <w:r>
              <w:rPr>
                <w:rFonts w:ascii="Calibri" w:hAnsi="Calibri" w:cs="Calibri"/>
                <w:sz w:val="22"/>
                <w:szCs w:val="22"/>
              </w:rPr>
              <w:t>Visually estimate impact of BMP projects</w:t>
            </w:r>
          </w:p>
        </w:tc>
      </w:tr>
    </w:tbl>
    <w:p w14:paraId="7C7D25A0" w14:textId="77777777" w:rsidR="00D04DE4" w:rsidRDefault="00D04DE4">
      <w:pPr>
        <w:rPr>
          <w:rFonts w:asciiTheme="minorHAnsi" w:hAnsiTheme="minorHAnsi" w:cstheme="minorHAnsi"/>
        </w:rPr>
      </w:pPr>
    </w:p>
    <w:p w14:paraId="68196DCC" w14:textId="77777777" w:rsidR="00D04DE4" w:rsidRDefault="00210D71">
      <w:pPr>
        <w:pStyle w:val="Heading2"/>
      </w:pPr>
      <w:bookmarkStart w:id="11" w:name="_Toc445207463"/>
      <w:bookmarkEnd w:id="11"/>
      <w:r>
        <w:t>1.3 Project Budget</w:t>
      </w:r>
    </w:p>
    <w:p w14:paraId="329622EC" w14:textId="77777777" w:rsidR="00D04DE4" w:rsidRDefault="00210D71">
      <w:pPr>
        <w:pStyle w:val="ListParagraph"/>
        <w:ind w:left="360"/>
      </w:pPr>
      <w:r>
        <w:rPr>
          <w:rFonts w:cstheme="minorHAnsi"/>
        </w:rPr>
        <w:t>The total project budget is $ $1020.00. See Appendix A.</w:t>
      </w:r>
    </w:p>
    <w:p w14:paraId="44C67C38" w14:textId="77777777" w:rsidR="00D04DE4" w:rsidRDefault="00D04DE4">
      <w:pPr>
        <w:pStyle w:val="ListParagraph"/>
        <w:ind w:left="360"/>
        <w:rPr>
          <w:rFonts w:cstheme="minorHAnsi"/>
        </w:rPr>
      </w:pPr>
    </w:p>
    <w:p w14:paraId="0D984AEF" w14:textId="77777777" w:rsidR="00D04DE4" w:rsidRDefault="00D04DE4">
      <w:pPr>
        <w:pStyle w:val="ListParagraph"/>
        <w:ind w:left="360"/>
      </w:pPr>
    </w:p>
    <w:p w14:paraId="267F7D74" w14:textId="77777777" w:rsidR="00D04DE4" w:rsidRDefault="00D04DE4">
      <w:pPr>
        <w:pStyle w:val="ListParagraph"/>
        <w:ind w:left="360"/>
      </w:pPr>
    </w:p>
    <w:p w14:paraId="03FCA1B0" w14:textId="77777777" w:rsidR="00D04DE4" w:rsidRDefault="00210D71">
      <w:pPr>
        <w:pStyle w:val="Heading1"/>
        <w:rPr>
          <w:color w:val="0070C0"/>
        </w:rPr>
      </w:pPr>
      <w:bookmarkStart w:id="12" w:name="_Toc445207464"/>
      <w:bookmarkStart w:id="13" w:name="_Toc218694536"/>
      <w:bookmarkEnd w:id="12"/>
      <w:bookmarkEnd w:id="13"/>
      <w:r>
        <w:t>2.0 Sampling Process</w:t>
      </w:r>
    </w:p>
    <w:p w14:paraId="0DD3888D" w14:textId="77777777" w:rsidR="00D04DE4" w:rsidRDefault="00210D71">
      <w:pPr>
        <w:pStyle w:val="Heading2"/>
      </w:pPr>
      <w:bookmarkStart w:id="14" w:name="_Toc445207465"/>
      <w:bookmarkStart w:id="15" w:name="_Toc218694537"/>
      <w:bookmarkEnd w:id="14"/>
      <w:bookmarkEnd w:id="15"/>
      <w:r>
        <w:t>2.1 Study Design</w:t>
      </w:r>
    </w:p>
    <w:p w14:paraId="072A31C3" w14:textId="77777777" w:rsidR="00D04DE4" w:rsidRDefault="00210D71">
      <w:pPr>
        <w:rPr>
          <w:rFonts w:cs="Arial"/>
        </w:rPr>
      </w:pPr>
      <w:r>
        <w:rPr>
          <w:rFonts w:cs="Arial"/>
        </w:rPr>
        <w:t xml:space="preserve">The project will sample on the Sun River from its upper reach near Augusta to the lower reach at Great Falls near the confluence with the Missouri River, as well as major tributaries that enter the Sun River.  Sampling from the selected sites enables us to collect water quality data upstream and downstream of agriculture and human activities. Samples will be collected prior to, during, and after peak flow events.  Monitoring at differing flow levels is important in the Sun River drainage because the farming and irrigation practices that contribute to some impairments vary throughout the season and at different flow levels.  Sampling under this study design is ongoing and will be continued with funding support.  Additional sampling in 2016 will be performed monthly starting in August and continuing through October.  Access to private land has been granted. </w:t>
      </w:r>
    </w:p>
    <w:p w14:paraId="78C3C394" w14:textId="77777777" w:rsidR="00D04DE4" w:rsidRDefault="00D04DE4">
      <w:pPr>
        <w:rPr>
          <w:rFonts w:ascii="Calibri" w:hAnsi="Calibri" w:cs="Calibri"/>
          <w:i/>
        </w:rPr>
      </w:pPr>
    </w:p>
    <w:p w14:paraId="0932F862" w14:textId="77777777" w:rsidR="00D04DE4" w:rsidRDefault="00210D71">
      <w:pPr>
        <w:rPr>
          <w:rFonts w:cs="Arial"/>
        </w:rPr>
      </w:pPr>
      <w:r>
        <w:rPr>
          <w:rFonts w:cs="Arial"/>
        </w:rPr>
        <w:lastRenderedPageBreak/>
        <w:t xml:space="preserve">The Fairfield science teacher Rai Hahn, who has monitored water quality in the Sun River for more than 10 years, will sample all locations during the sampling events. The watershed coordinator will maintain contact with volunteers to schedule sampling dates and with the laboratory to acquire the appropriate bottles. After sampling, Mr. Hahn will quality check the samples by visually inspecting the sample bottles for physical integrity and ship them to the laboratory for analysis. </w:t>
      </w:r>
    </w:p>
    <w:p w14:paraId="036F8592" w14:textId="77777777" w:rsidR="00D04DE4" w:rsidRDefault="00D04DE4">
      <w:pPr>
        <w:rPr>
          <w:rFonts w:ascii="Calibri" w:hAnsi="Calibri" w:cs="Calibri"/>
          <w:i/>
        </w:rPr>
      </w:pPr>
    </w:p>
    <w:p w14:paraId="6863EDD4" w14:textId="77777777" w:rsidR="00D04DE4" w:rsidRDefault="00210D71">
      <w:pPr>
        <w:rPr>
          <w:rFonts w:cs="Arial"/>
        </w:rPr>
      </w:pPr>
      <w:r>
        <w:rPr>
          <w:rFonts w:cs="Arial"/>
        </w:rPr>
        <w:t>The sampling sites and parameters are appropriate because the TMDL indicated that agriculture contributions from the tributaries were the largest contributor to sediment and nutrients loads.  Best Management Practices efforts have reduced these contributions but monitoring is necessary to quantify improvement toward meeting water quality standards and to determine whether projects are meeting desired outcomes.</w:t>
      </w:r>
    </w:p>
    <w:p w14:paraId="5CA7DC45" w14:textId="77777777" w:rsidR="00D04DE4" w:rsidRDefault="00210D71">
      <w:pPr>
        <w:pStyle w:val="Heading3"/>
      </w:pPr>
      <w:bookmarkStart w:id="16" w:name="_Toc445207466"/>
      <w:r>
        <w:t>Sampling Locations</w:t>
      </w:r>
      <w:bookmarkEnd w:id="16"/>
      <w:r>
        <w:t xml:space="preserve"> </w:t>
      </w:r>
    </w:p>
    <w:p w14:paraId="2EBA1F61" w14:textId="77777777" w:rsidR="00D04DE4" w:rsidRDefault="00210D71">
      <w:pPr>
        <w:rPr>
          <w:rFonts w:cs="Arial"/>
        </w:rPr>
      </w:pPr>
      <w:r>
        <w:rPr>
          <w:rFonts w:cs="Arial"/>
        </w:rPr>
        <w:t xml:space="preserve">Sites were identified and sampled in previous sampling efforts.  Previously used sites were chosen to allow for comparability between new and previously obtained sampling results.  Comparability was desired in order to facilitate trend analysis.  </w:t>
      </w:r>
    </w:p>
    <w:p w14:paraId="35529DB0" w14:textId="77777777" w:rsidR="00D04DE4" w:rsidRDefault="00D04DE4">
      <w:pPr>
        <w:rPr>
          <w:rFonts w:asciiTheme="minorHAnsi" w:hAnsiTheme="minorHAnsi" w:cstheme="minorHAnsi"/>
          <w:sz w:val="22"/>
          <w:szCs w:val="22"/>
        </w:rPr>
      </w:pPr>
    </w:p>
    <w:p w14:paraId="3D782D6C" w14:textId="77777777" w:rsidR="00D04DE4" w:rsidRDefault="00210D71">
      <w:pPr>
        <w:rPr>
          <w:rFonts w:asciiTheme="minorHAnsi" w:hAnsiTheme="minorHAnsi" w:cstheme="minorHAnsi"/>
          <w:b/>
          <w:sz w:val="22"/>
          <w:szCs w:val="22"/>
        </w:rPr>
      </w:pPr>
      <w:r>
        <w:rPr>
          <w:rFonts w:asciiTheme="minorHAnsi" w:hAnsiTheme="minorHAnsi" w:cstheme="minorHAnsi"/>
          <w:b/>
          <w:sz w:val="22"/>
          <w:szCs w:val="22"/>
        </w:rPr>
        <w:t>Table 2 - Sampling Locations*</w:t>
      </w:r>
    </w:p>
    <w:p w14:paraId="467362D3" w14:textId="77777777" w:rsidR="00D04DE4" w:rsidRDefault="00D04DE4">
      <w:pPr>
        <w:rPr>
          <w:rFonts w:asciiTheme="minorHAnsi" w:hAnsiTheme="minorHAnsi" w:cstheme="minorHAnsi"/>
        </w:rPr>
      </w:pPr>
    </w:p>
    <w:tbl>
      <w:tblPr>
        <w:tblW w:w="8816" w:type="dxa"/>
        <w:jc w:val="center"/>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107" w:type="dxa"/>
        </w:tblCellMar>
        <w:tblLook w:val="01E0" w:firstRow="1" w:lastRow="1" w:firstColumn="1" w:lastColumn="1" w:noHBand="0" w:noVBand="0"/>
      </w:tblPr>
      <w:tblGrid>
        <w:gridCol w:w="1351"/>
        <w:gridCol w:w="1453"/>
        <w:gridCol w:w="1233"/>
        <w:gridCol w:w="1413"/>
        <w:gridCol w:w="1748"/>
        <w:gridCol w:w="1618"/>
      </w:tblGrid>
      <w:tr w:rsidR="00D04DE4" w14:paraId="3FC7D732" w14:textId="77777777">
        <w:trPr>
          <w:trHeight w:val="360"/>
          <w:jc w:val="center"/>
        </w:trPr>
        <w:tc>
          <w:tcPr>
            <w:tcW w:w="1350" w:type="dxa"/>
            <w:tcBorders>
              <w:top w:val="inset" w:sz="6" w:space="0" w:color="00000A"/>
              <w:left w:val="inset" w:sz="6" w:space="0" w:color="00000A"/>
              <w:bottom w:val="inset" w:sz="6" w:space="0" w:color="00000A"/>
              <w:right w:val="inset" w:sz="6" w:space="0" w:color="00000A"/>
            </w:tcBorders>
            <w:shd w:val="clear" w:color="auto" w:fill="E6E6E6"/>
            <w:tcMar>
              <w:left w:w="107" w:type="dxa"/>
            </w:tcMar>
            <w:vAlign w:val="center"/>
          </w:tcPr>
          <w:p w14:paraId="53A30348" w14:textId="77777777" w:rsidR="00D04DE4" w:rsidRDefault="00210D71">
            <w:pPr>
              <w:rPr>
                <w:rFonts w:ascii="Calibri" w:hAnsi="Calibri" w:cs="Calibri"/>
                <w:b/>
              </w:rPr>
            </w:pPr>
            <w:r>
              <w:rPr>
                <w:rFonts w:ascii="Calibri" w:hAnsi="Calibri" w:cs="Calibri"/>
                <w:b/>
              </w:rPr>
              <w:t>Site</w:t>
            </w:r>
          </w:p>
        </w:tc>
        <w:tc>
          <w:tcPr>
            <w:tcW w:w="1453" w:type="dxa"/>
            <w:tcBorders>
              <w:top w:val="inset" w:sz="6" w:space="0" w:color="00000A"/>
              <w:left w:val="inset" w:sz="6" w:space="0" w:color="00000A"/>
              <w:bottom w:val="inset" w:sz="6" w:space="0" w:color="00000A"/>
              <w:right w:val="inset" w:sz="6" w:space="0" w:color="00000A"/>
            </w:tcBorders>
            <w:shd w:val="clear" w:color="auto" w:fill="E6E6E6"/>
            <w:tcMar>
              <w:left w:w="107" w:type="dxa"/>
            </w:tcMar>
            <w:vAlign w:val="center"/>
          </w:tcPr>
          <w:p w14:paraId="2FC1B7B3" w14:textId="77777777" w:rsidR="00D04DE4" w:rsidRDefault="00210D71">
            <w:pPr>
              <w:jc w:val="center"/>
              <w:rPr>
                <w:rFonts w:ascii="Calibri" w:hAnsi="Calibri" w:cs="Calibri"/>
                <w:b/>
              </w:rPr>
            </w:pPr>
            <w:r>
              <w:rPr>
                <w:rFonts w:ascii="Calibri" w:hAnsi="Calibri" w:cs="Calibri"/>
                <w:b/>
              </w:rPr>
              <w:t>Site Description</w:t>
            </w:r>
          </w:p>
        </w:tc>
        <w:tc>
          <w:tcPr>
            <w:tcW w:w="1233" w:type="dxa"/>
            <w:tcBorders>
              <w:top w:val="inset" w:sz="6" w:space="0" w:color="00000A"/>
              <w:left w:val="inset" w:sz="6" w:space="0" w:color="00000A"/>
              <w:bottom w:val="inset" w:sz="6" w:space="0" w:color="00000A"/>
              <w:right w:val="inset" w:sz="6" w:space="0" w:color="00000A"/>
            </w:tcBorders>
            <w:shd w:val="clear" w:color="auto" w:fill="E6E6E6"/>
            <w:tcMar>
              <w:left w:w="107" w:type="dxa"/>
            </w:tcMar>
            <w:vAlign w:val="center"/>
          </w:tcPr>
          <w:p w14:paraId="35B12000" w14:textId="77777777" w:rsidR="00D04DE4" w:rsidRDefault="00210D71">
            <w:pPr>
              <w:rPr>
                <w:rFonts w:ascii="Calibri" w:hAnsi="Calibri" w:cs="Calibri"/>
                <w:b/>
              </w:rPr>
            </w:pPr>
            <w:r>
              <w:rPr>
                <w:rFonts w:ascii="Calibri" w:hAnsi="Calibri" w:cs="Calibri"/>
                <w:b/>
              </w:rPr>
              <w:t>Latitude</w:t>
            </w:r>
          </w:p>
        </w:tc>
        <w:tc>
          <w:tcPr>
            <w:tcW w:w="1413" w:type="dxa"/>
            <w:tcBorders>
              <w:top w:val="inset" w:sz="6" w:space="0" w:color="00000A"/>
              <w:left w:val="inset" w:sz="6" w:space="0" w:color="00000A"/>
              <w:bottom w:val="inset" w:sz="6" w:space="0" w:color="00000A"/>
              <w:right w:val="inset" w:sz="6" w:space="0" w:color="00000A"/>
            </w:tcBorders>
            <w:shd w:val="clear" w:color="auto" w:fill="E6E6E6"/>
            <w:tcMar>
              <w:left w:w="107" w:type="dxa"/>
            </w:tcMar>
            <w:vAlign w:val="center"/>
          </w:tcPr>
          <w:p w14:paraId="67256EE6" w14:textId="77777777" w:rsidR="00D04DE4" w:rsidRDefault="00210D71">
            <w:pPr>
              <w:rPr>
                <w:rFonts w:ascii="Calibri" w:hAnsi="Calibri" w:cs="Calibri"/>
                <w:b/>
              </w:rPr>
            </w:pPr>
            <w:r>
              <w:rPr>
                <w:rFonts w:ascii="Calibri" w:hAnsi="Calibri" w:cs="Calibri"/>
                <w:b/>
              </w:rPr>
              <w:t>Longitude</w:t>
            </w:r>
          </w:p>
        </w:tc>
        <w:tc>
          <w:tcPr>
            <w:tcW w:w="1748" w:type="dxa"/>
            <w:tcBorders>
              <w:top w:val="inset" w:sz="6" w:space="0" w:color="00000A"/>
              <w:left w:val="inset" w:sz="6" w:space="0" w:color="00000A"/>
              <w:bottom w:val="inset" w:sz="6" w:space="0" w:color="00000A"/>
              <w:right w:val="inset" w:sz="6" w:space="0" w:color="00000A"/>
            </w:tcBorders>
            <w:shd w:val="clear" w:color="auto" w:fill="E6E6E6"/>
            <w:tcMar>
              <w:left w:w="107" w:type="dxa"/>
            </w:tcMar>
            <w:vAlign w:val="center"/>
          </w:tcPr>
          <w:p w14:paraId="221C51A9" w14:textId="77777777" w:rsidR="00D04DE4" w:rsidRDefault="00210D71">
            <w:pPr>
              <w:rPr>
                <w:rFonts w:ascii="Calibri" w:hAnsi="Calibri" w:cs="Calibri"/>
                <w:b/>
              </w:rPr>
            </w:pPr>
            <w:r>
              <w:rPr>
                <w:rFonts w:ascii="Calibri" w:hAnsi="Calibri" w:cs="Calibri"/>
                <w:b/>
              </w:rPr>
              <w:t>Analytes</w:t>
            </w:r>
          </w:p>
        </w:tc>
        <w:tc>
          <w:tcPr>
            <w:tcW w:w="1618" w:type="dxa"/>
            <w:tcBorders>
              <w:top w:val="inset" w:sz="6" w:space="0" w:color="00000A"/>
              <w:left w:val="inset" w:sz="6" w:space="0" w:color="00000A"/>
              <w:bottom w:val="inset" w:sz="6" w:space="0" w:color="00000A"/>
              <w:right w:val="inset" w:sz="6" w:space="0" w:color="00000A"/>
            </w:tcBorders>
            <w:shd w:val="clear" w:color="auto" w:fill="E6E6E6"/>
            <w:tcMar>
              <w:left w:w="107" w:type="dxa"/>
            </w:tcMar>
          </w:tcPr>
          <w:p w14:paraId="33758DA6" w14:textId="77777777" w:rsidR="00D04DE4" w:rsidRDefault="00210D71">
            <w:pPr>
              <w:rPr>
                <w:rFonts w:ascii="Calibri" w:hAnsi="Calibri" w:cs="Calibri"/>
                <w:b/>
              </w:rPr>
            </w:pPr>
            <w:r>
              <w:rPr>
                <w:rFonts w:ascii="Calibri" w:hAnsi="Calibri" w:cs="Calibri"/>
                <w:b/>
              </w:rPr>
              <w:t>Rationale for Site Selection</w:t>
            </w:r>
          </w:p>
        </w:tc>
      </w:tr>
      <w:tr w:rsidR="00D04DE4" w14:paraId="26A49F20" w14:textId="77777777">
        <w:trPr>
          <w:trHeight w:val="360"/>
          <w:jc w:val="center"/>
        </w:trPr>
        <w:tc>
          <w:tcPr>
            <w:tcW w:w="1350"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70977459" w14:textId="77777777" w:rsidR="00D04DE4" w:rsidRDefault="00210D71">
            <w:r>
              <w:rPr>
                <w:rFonts w:ascii="Tahoma" w:hAnsi="Tahoma" w:cs="Calibri"/>
              </w:rPr>
              <w:t>SUN-SUNR56</w:t>
            </w:r>
          </w:p>
          <w:p w14:paraId="7D577CB4" w14:textId="77777777" w:rsidR="00D04DE4" w:rsidRDefault="00D04DE4">
            <w:pPr>
              <w:rPr>
                <w:rFonts w:ascii="Calibri" w:hAnsi="Calibri" w:cs="Calibri"/>
              </w:rPr>
            </w:pPr>
          </w:p>
        </w:tc>
        <w:tc>
          <w:tcPr>
            <w:tcW w:w="145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205807B1" w14:textId="77777777" w:rsidR="00D04DE4" w:rsidRDefault="00210D71">
            <w:pPr>
              <w:rPr>
                <w:rFonts w:ascii="Calibri" w:hAnsi="Calibri" w:cs="Calibri"/>
              </w:rPr>
            </w:pPr>
            <w:r>
              <w:rPr>
                <w:rFonts w:ascii="Calibri" w:hAnsi="Calibri" w:cs="Calibri"/>
              </w:rPr>
              <w:t>Sun River near Augusta</w:t>
            </w:r>
          </w:p>
        </w:tc>
        <w:tc>
          <w:tcPr>
            <w:tcW w:w="123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6C2BE658" w14:textId="77777777" w:rsidR="00D04DE4" w:rsidRDefault="00210D71">
            <w:pPr>
              <w:rPr>
                <w:rFonts w:ascii="Calibri" w:hAnsi="Calibri" w:cs="Calibri"/>
              </w:rPr>
            </w:pPr>
            <w:r>
              <w:rPr>
                <w:rFonts w:ascii="Calibri" w:hAnsi="Calibri" w:cs="Calibri"/>
              </w:rPr>
              <w:t>47.547861</w:t>
            </w:r>
          </w:p>
        </w:tc>
        <w:tc>
          <w:tcPr>
            <w:tcW w:w="141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6B309E06" w14:textId="77777777" w:rsidR="00D04DE4" w:rsidRDefault="00210D71">
            <w:pPr>
              <w:rPr>
                <w:rFonts w:ascii="Calibri" w:hAnsi="Calibri" w:cs="Calibri"/>
              </w:rPr>
            </w:pPr>
            <w:r>
              <w:rPr>
                <w:rFonts w:ascii="Calibri" w:hAnsi="Calibri" w:cs="Calibri"/>
              </w:rPr>
              <w:t xml:space="preserve">112.366250 </w:t>
            </w:r>
          </w:p>
        </w:tc>
        <w:tc>
          <w:tcPr>
            <w:tcW w:w="1748"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432B4749" w14:textId="77777777" w:rsidR="00D04DE4" w:rsidRDefault="00210D71">
            <w:pPr>
              <w:rPr>
                <w:rFonts w:ascii="Calibri" w:hAnsi="Calibri" w:cs="Calibri"/>
                <w:sz w:val="16"/>
                <w:szCs w:val="16"/>
              </w:rPr>
            </w:pPr>
            <w:r>
              <w:rPr>
                <w:rFonts w:cs="Arial"/>
                <w:sz w:val="16"/>
                <w:szCs w:val="16"/>
              </w:rPr>
              <w:t xml:space="preserve">Total Suspended Solids (TSS), Nitrate plus Nitrite as N, Total Phosphorus and Total Kjeldahl Nitrogen (TKN).  </w:t>
            </w:r>
          </w:p>
        </w:tc>
        <w:tc>
          <w:tcPr>
            <w:tcW w:w="1618"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6E5AA624" w14:textId="77777777" w:rsidR="00D04DE4" w:rsidRDefault="00210D71">
            <w:pPr>
              <w:rPr>
                <w:rFonts w:ascii="Calibri" w:hAnsi="Calibri" w:cs="Calibri"/>
              </w:rPr>
            </w:pPr>
            <w:r>
              <w:rPr>
                <w:rFonts w:ascii="Calibri" w:hAnsi="Calibri" w:cs="Calibri"/>
              </w:rPr>
              <w:t>Near headwaters</w:t>
            </w:r>
          </w:p>
        </w:tc>
      </w:tr>
      <w:tr w:rsidR="00D04DE4" w14:paraId="3B6E26F0" w14:textId="77777777">
        <w:trPr>
          <w:trHeight w:val="360"/>
          <w:jc w:val="center"/>
        </w:trPr>
        <w:tc>
          <w:tcPr>
            <w:tcW w:w="1350"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147965C5" w14:textId="77777777" w:rsidR="00D04DE4" w:rsidRDefault="00210D71">
            <w:r>
              <w:rPr>
                <w:rFonts w:ascii="Tahoma" w:hAnsi="Tahoma" w:cs="Calibri"/>
              </w:rPr>
              <w:t>SUN-SUNR50</w:t>
            </w:r>
          </w:p>
          <w:p w14:paraId="1041F390" w14:textId="77777777" w:rsidR="00D04DE4" w:rsidRDefault="00D04DE4">
            <w:pPr>
              <w:rPr>
                <w:rFonts w:ascii="Calibri" w:hAnsi="Calibri" w:cs="Calibri"/>
              </w:rPr>
            </w:pPr>
          </w:p>
        </w:tc>
        <w:tc>
          <w:tcPr>
            <w:tcW w:w="145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4D29893E" w14:textId="77777777" w:rsidR="00D04DE4" w:rsidRDefault="00210D71">
            <w:pPr>
              <w:rPr>
                <w:rFonts w:ascii="Calibri" w:hAnsi="Calibri" w:cs="Calibri"/>
              </w:rPr>
            </w:pPr>
            <w:r>
              <w:rPr>
                <w:rFonts w:ascii="Calibri" w:hAnsi="Calibri" w:cs="Calibri"/>
              </w:rPr>
              <w:t>Sun River at Great Falls</w:t>
            </w:r>
          </w:p>
        </w:tc>
        <w:tc>
          <w:tcPr>
            <w:tcW w:w="123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4D82F6A0" w14:textId="77777777" w:rsidR="00D04DE4" w:rsidRDefault="00210D71">
            <w:pPr>
              <w:ind w:right="-103"/>
              <w:jc w:val="both"/>
              <w:rPr>
                <w:rFonts w:ascii="Calibri" w:hAnsi="Calibri" w:cs="Calibri"/>
              </w:rPr>
            </w:pPr>
            <w:r>
              <w:rPr>
                <w:rFonts w:ascii="Calibri" w:hAnsi="Calibri" w:cs="Calibri"/>
              </w:rPr>
              <w:t>47.492028</w:t>
            </w:r>
          </w:p>
        </w:tc>
        <w:tc>
          <w:tcPr>
            <w:tcW w:w="141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343C2F91" w14:textId="77777777" w:rsidR="00D04DE4" w:rsidRDefault="00210D71">
            <w:pPr>
              <w:rPr>
                <w:rFonts w:ascii="Calibri" w:hAnsi="Calibri" w:cs="Calibri"/>
              </w:rPr>
            </w:pPr>
            <w:r>
              <w:rPr>
                <w:rFonts w:ascii="Calibri" w:hAnsi="Calibri" w:cs="Calibri"/>
              </w:rPr>
              <w:t>-111.334361</w:t>
            </w:r>
          </w:p>
        </w:tc>
        <w:tc>
          <w:tcPr>
            <w:tcW w:w="1748"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03F9A68B" w14:textId="77777777" w:rsidR="00D04DE4" w:rsidRDefault="00210D71">
            <w:pPr>
              <w:rPr>
                <w:rFonts w:ascii="Calibri" w:hAnsi="Calibri" w:cs="Calibri"/>
              </w:rPr>
            </w:pPr>
            <w:r>
              <w:rPr>
                <w:rFonts w:ascii="Calibri" w:hAnsi="Calibri" w:cs="Calibri"/>
              </w:rPr>
              <w:t>same</w:t>
            </w:r>
          </w:p>
        </w:tc>
        <w:tc>
          <w:tcPr>
            <w:tcW w:w="1618"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1B76E64F" w14:textId="77777777" w:rsidR="00D04DE4" w:rsidRDefault="00210D71">
            <w:pPr>
              <w:rPr>
                <w:rFonts w:ascii="Calibri" w:hAnsi="Calibri" w:cs="Calibri"/>
              </w:rPr>
            </w:pPr>
            <w:r>
              <w:rPr>
                <w:rFonts w:ascii="Calibri" w:hAnsi="Calibri" w:cs="Calibri"/>
              </w:rPr>
              <w:t>At confluence</w:t>
            </w:r>
          </w:p>
        </w:tc>
      </w:tr>
      <w:tr w:rsidR="00D04DE4" w14:paraId="4CCFC6E6" w14:textId="77777777">
        <w:trPr>
          <w:trHeight w:val="360"/>
          <w:jc w:val="center"/>
        </w:trPr>
        <w:tc>
          <w:tcPr>
            <w:tcW w:w="1350"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0BD88E8C" w14:textId="77777777" w:rsidR="00D04DE4" w:rsidRDefault="00210D71">
            <w:r>
              <w:rPr>
                <w:rFonts w:ascii="Tahoma" w:hAnsi="Tahoma" w:cs="Calibri"/>
              </w:rPr>
              <w:t>SUN-DUCKC01</w:t>
            </w:r>
          </w:p>
          <w:p w14:paraId="0DE13DAB" w14:textId="77777777" w:rsidR="00D04DE4" w:rsidRDefault="00D04DE4">
            <w:pPr>
              <w:rPr>
                <w:rFonts w:ascii="Calibri" w:hAnsi="Calibri" w:cs="Calibri"/>
              </w:rPr>
            </w:pPr>
          </w:p>
        </w:tc>
        <w:tc>
          <w:tcPr>
            <w:tcW w:w="145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1507946D" w14:textId="77777777" w:rsidR="00D04DE4" w:rsidRDefault="00210D71">
            <w:pPr>
              <w:rPr>
                <w:rFonts w:ascii="Calibri" w:hAnsi="Calibri" w:cs="Calibri"/>
              </w:rPr>
            </w:pPr>
            <w:r>
              <w:rPr>
                <w:rFonts w:ascii="Calibri" w:hAnsi="Calibri" w:cs="Calibri"/>
              </w:rPr>
              <w:t>Big Coulee near Simms</w:t>
            </w:r>
          </w:p>
        </w:tc>
        <w:tc>
          <w:tcPr>
            <w:tcW w:w="123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5ED5E220" w14:textId="77777777" w:rsidR="00D04DE4" w:rsidRDefault="00210D71">
            <w:pPr>
              <w:rPr>
                <w:rFonts w:ascii="Calibri" w:hAnsi="Calibri" w:cs="Calibri"/>
              </w:rPr>
            </w:pPr>
            <w:r>
              <w:rPr>
                <w:rFonts w:ascii="Calibri" w:hAnsi="Calibri" w:cs="Calibri"/>
              </w:rPr>
              <w:t xml:space="preserve">47.516972 </w:t>
            </w:r>
          </w:p>
        </w:tc>
        <w:tc>
          <w:tcPr>
            <w:tcW w:w="141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4E50DF3C" w14:textId="77777777" w:rsidR="00D04DE4" w:rsidRDefault="00210D71">
            <w:pPr>
              <w:rPr>
                <w:rFonts w:ascii="Calibri" w:hAnsi="Calibri" w:cs="Calibri"/>
              </w:rPr>
            </w:pPr>
            <w:r>
              <w:rPr>
                <w:rFonts w:ascii="Calibri" w:hAnsi="Calibri" w:cs="Calibri"/>
              </w:rPr>
              <w:t xml:space="preserve">-111.887306 </w:t>
            </w:r>
          </w:p>
        </w:tc>
        <w:tc>
          <w:tcPr>
            <w:tcW w:w="1748"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0F90D312" w14:textId="77777777" w:rsidR="00D04DE4" w:rsidRDefault="00210D71">
            <w:r>
              <w:rPr>
                <w:rFonts w:ascii="Calibri" w:hAnsi="Calibri" w:cs="Calibri"/>
              </w:rPr>
              <w:t>same</w:t>
            </w:r>
          </w:p>
        </w:tc>
        <w:tc>
          <w:tcPr>
            <w:tcW w:w="1618"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41FE1DF3" w14:textId="77777777" w:rsidR="00D04DE4" w:rsidRDefault="00210D71">
            <w:pPr>
              <w:rPr>
                <w:rFonts w:ascii="Calibri" w:hAnsi="Calibri" w:cs="Calibri"/>
              </w:rPr>
            </w:pPr>
            <w:r>
              <w:rPr>
                <w:rFonts w:ascii="Calibri" w:hAnsi="Calibri" w:cs="Calibri"/>
              </w:rPr>
              <w:t>Confluence with Sun</w:t>
            </w:r>
          </w:p>
        </w:tc>
      </w:tr>
      <w:tr w:rsidR="00D04DE4" w14:paraId="23BC6A72" w14:textId="77777777">
        <w:trPr>
          <w:trHeight w:val="360"/>
          <w:jc w:val="center"/>
        </w:trPr>
        <w:tc>
          <w:tcPr>
            <w:tcW w:w="1350"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5A0E344E" w14:textId="77777777" w:rsidR="00D04DE4" w:rsidRDefault="00210D71">
            <w:r>
              <w:rPr>
                <w:rFonts w:ascii="Tahoma" w:hAnsi="Tahoma" w:cs="Calibri"/>
              </w:rPr>
              <w:t>SUN-ADBEC01</w:t>
            </w:r>
          </w:p>
          <w:p w14:paraId="6DF96A80" w14:textId="77777777" w:rsidR="00D04DE4" w:rsidRDefault="00D04DE4">
            <w:pPr>
              <w:rPr>
                <w:rFonts w:ascii="Calibri" w:hAnsi="Calibri" w:cs="Calibri"/>
              </w:rPr>
            </w:pPr>
          </w:p>
        </w:tc>
        <w:tc>
          <w:tcPr>
            <w:tcW w:w="145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1477AC5C" w14:textId="77777777" w:rsidR="00D04DE4" w:rsidRDefault="00210D71">
            <w:pPr>
              <w:rPr>
                <w:rFonts w:ascii="Calibri" w:hAnsi="Calibri" w:cs="Calibri"/>
              </w:rPr>
            </w:pPr>
            <w:r>
              <w:rPr>
                <w:rFonts w:ascii="Calibri" w:hAnsi="Calibri" w:cs="Calibri"/>
              </w:rPr>
              <w:t>Adobe Creek near Ft Shaw</w:t>
            </w:r>
          </w:p>
        </w:tc>
        <w:tc>
          <w:tcPr>
            <w:tcW w:w="123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4E1C02A3" w14:textId="77777777" w:rsidR="00D04DE4" w:rsidRDefault="00210D71">
            <w:pPr>
              <w:rPr>
                <w:rFonts w:ascii="Calibri" w:hAnsi="Calibri" w:cs="Calibri"/>
              </w:rPr>
            </w:pPr>
            <w:r>
              <w:rPr>
                <w:rFonts w:ascii="Calibri" w:hAnsi="Calibri" w:cs="Calibri"/>
              </w:rPr>
              <w:t xml:space="preserve">47.510583 </w:t>
            </w:r>
          </w:p>
        </w:tc>
        <w:tc>
          <w:tcPr>
            <w:tcW w:w="141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239E106B" w14:textId="77777777" w:rsidR="00D04DE4" w:rsidRDefault="00210D71">
            <w:pPr>
              <w:rPr>
                <w:rFonts w:ascii="Calibri" w:hAnsi="Calibri" w:cs="Calibri"/>
              </w:rPr>
            </w:pPr>
            <w:r>
              <w:rPr>
                <w:rFonts w:ascii="Calibri" w:hAnsi="Calibri" w:cs="Calibri"/>
              </w:rPr>
              <w:t>-111.800611</w:t>
            </w:r>
          </w:p>
        </w:tc>
        <w:tc>
          <w:tcPr>
            <w:tcW w:w="1748"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01E88D40" w14:textId="77777777" w:rsidR="00D04DE4" w:rsidRDefault="00210D71">
            <w:r>
              <w:rPr>
                <w:rFonts w:ascii="Calibri" w:hAnsi="Calibri" w:cs="Calibri"/>
              </w:rPr>
              <w:t>same</w:t>
            </w:r>
          </w:p>
        </w:tc>
        <w:tc>
          <w:tcPr>
            <w:tcW w:w="1618"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517F8274" w14:textId="77777777" w:rsidR="00D04DE4" w:rsidRDefault="00210D71">
            <w:r>
              <w:rPr>
                <w:rFonts w:ascii="Calibri" w:hAnsi="Calibri" w:cs="Calibri"/>
              </w:rPr>
              <w:t>Confluence with Sun</w:t>
            </w:r>
          </w:p>
        </w:tc>
      </w:tr>
      <w:tr w:rsidR="00D04DE4" w14:paraId="3049E1CF" w14:textId="77777777">
        <w:trPr>
          <w:trHeight w:val="360"/>
          <w:jc w:val="center"/>
        </w:trPr>
        <w:tc>
          <w:tcPr>
            <w:tcW w:w="1350"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0E4C5AC7" w14:textId="77777777" w:rsidR="00D04DE4" w:rsidRDefault="00210D71">
            <w:r>
              <w:rPr>
                <w:rFonts w:ascii="Tahoma" w:hAnsi="Tahoma" w:cs="Calibri"/>
              </w:rPr>
              <w:t>SUN-MILCU01</w:t>
            </w:r>
          </w:p>
          <w:p w14:paraId="22434316" w14:textId="77777777" w:rsidR="00D04DE4" w:rsidRDefault="00D04DE4">
            <w:pPr>
              <w:rPr>
                <w:rFonts w:ascii="Calibri" w:hAnsi="Calibri" w:cs="Calibri"/>
              </w:rPr>
            </w:pPr>
          </w:p>
        </w:tc>
        <w:tc>
          <w:tcPr>
            <w:tcW w:w="145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09715EB7" w14:textId="77777777" w:rsidR="00D04DE4" w:rsidRDefault="00210D71">
            <w:pPr>
              <w:rPr>
                <w:rFonts w:ascii="Calibri" w:hAnsi="Calibri" w:cs="Calibri"/>
              </w:rPr>
            </w:pPr>
            <w:r>
              <w:rPr>
                <w:rFonts w:ascii="Calibri" w:hAnsi="Calibri" w:cs="Calibri"/>
              </w:rPr>
              <w:t>Mill Coulee near Sun River</w:t>
            </w:r>
          </w:p>
        </w:tc>
        <w:tc>
          <w:tcPr>
            <w:tcW w:w="123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5D4B3D0A" w14:textId="77777777" w:rsidR="00D04DE4" w:rsidRDefault="00210D71">
            <w:pPr>
              <w:rPr>
                <w:rFonts w:ascii="Calibri" w:hAnsi="Calibri" w:cs="Calibri"/>
              </w:rPr>
            </w:pPr>
            <w:r>
              <w:rPr>
                <w:rFonts w:ascii="Calibri" w:hAnsi="Calibri" w:cs="Calibri"/>
              </w:rPr>
              <w:t xml:space="preserve">47.540611 </w:t>
            </w:r>
          </w:p>
        </w:tc>
        <w:tc>
          <w:tcPr>
            <w:tcW w:w="141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2A718911" w14:textId="77777777" w:rsidR="00D04DE4" w:rsidRDefault="00210D71">
            <w:pPr>
              <w:rPr>
                <w:rFonts w:ascii="Calibri" w:hAnsi="Calibri" w:cs="Calibri"/>
              </w:rPr>
            </w:pPr>
            <w:r>
              <w:rPr>
                <w:rFonts w:ascii="Calibri" w:hAnsi="Calibri" w:cs="Calibri"/>
              </w:rPr>
              <w:t>-111.705806</w:t>
            </w:r>
          </w:p>
        </w:tc>
        <w:tc>
          <w:tcPr>
            <w:tcW w:w="1748"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60A4223F" w14:textId="77777777" w:rsidR="00D04DE4" w:rsidRDefault="00210D71">
            <w:r>
              <w:rPr>
                <w:rFonts w:ascii="Calibri" w:hAnsi="Calibri" w:cs="Calibri"/>
              </w:rPr>
              <w:t>same</w:t>
            </w:r>
          </w:p>
        </w:tc>
        <w:tc>
          <w:tcPr>
            <w:tcW w:w="1618"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13C2B942" w14:textId="77777777" w:rsidR="00D04DE4" w:rsidRDefault="00210D71">
            <w:r>
              <w:rPr>
                <w:rFonts w:ascii="Calibri" w:hAnsi="Calibri" w:cs="Calibri"/>
              </w:rPr>
              <w:t>Confluence with Sun</w:t>
            </w:r>
          </w:p>
        </w:tc>
      </w:tr>
      <w:tr w:rsidR="00D04DE4" w14:paraId="50B60DC2" w14:textId="77777777">
        <w:trPr>
          <w:trHeight w:val="360"/>
          <w:jc w:val="center"/>
        </w:trPr>
        <w:tc>
          <w:tcPr>
            <w:tcW w:w="1350"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1D688AF5" w14:textId="77777777" w:rsidR="00D04DE4" w:rsidRDefault="00210D71">
            <w:r>
              <w:rPr>
                <w:rFonts w:ascii="Tahoma" w:hAnsi="Tahoma" w:cs="Calibri"/>
              </w:rPr>
              <w:t>SUN-MUDYC57</w:t>
            </w:r>
          </w:p>
          <w:p w14:paraId="4EA79ACA" w14:textId="77777777" w:rsidR="00D04DE4" w:rsidRDefault="00D04DE4">
            <w:pPr>
              <w:rPr>
                <w:rFonts w:ascii="Calibri" w:hAnsi="Calibri" w:cs="Calibri"/>
              </w:rPr>
            </w:pPr>
          </w:p>
        </w:tc>
        <w:tc>
          <w:tcPr>
            <w:tcW w:w="145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0EEA23A8" w14:textId="77777777" w:rsidR="00D04DE4" w:rsidRDefault="00210D71">
            <w:pPr>
              <w:rPr>
                <w:rFonts w:ascii="Calibri" w:hAnsi="Calibri" w:cs="Calibri"/>
              </w:rPr>
            </w:pPr>
            <w:r>
              <w:rPr>
                <w:rFonts w:ascii="Calibri" w:hAnsi="Calibri" w:cs="Calibri"/>
              </w:rPr>
              <w:t>Muddy Creek at Vaughn</w:t>
            </w:r>
          </w:p>
        </w:tc>
        <w:tc>
          <w:tcPr>
            <w:tcW w:w="123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4766A991" w14:textId="77777777" w:rsidR="00D04DE4" w:rsidRDefault="00210D71">
            <w:pPr>
              <w:ind w:left="22"/>
              <w:rPr>
                <w:rFonts w:ascii="Calibri" w:hAnsi="Calibri" w:cs="Calibri"/>
              </w:rPr>
            </w:pPr>
            <w:r>
              <w:rPr>
                <w:rFonts w:ascii="Calibri" w:hAnsi="Calibri" w:cs="Calibri"/>
              </w:rPr>
              <w:t>47.561056</w:t>
            </w:r>
          </w:p>
        </w:tc>
        <w:tc>
          <w:tcPr>
            <w:tcW w:w="141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4883E8BB" w14:textId="77777777" w:rsidR="00D04DE4" w:rsidRDefault="00210D71">
            <w:pPr>
              <w:rPr>
                <w:rFonts w:ascii="Calibri" w:hAnsi="Calibri" w:cs="Calibri"/>
              </w:rPr>
            </w:pPr>
            <w:r>
              <w:rPr>
                <w:rFonts w:ascii="Calibri" w:hAnsi="Calibri" w:cs="Calibri"/>
              </w:rPr>
              <w:t>-111.538306</w:t>
            </w:r>
          </w:p>
        </w:tc>
        <w:tc>
          <w:tcPr>
            <w:tcW w:w="1748"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07842B99" w14:textId="77777777" w:rsidR="00D04DE4" w:rsidRDefault="00210D71">
            <w:r>
              <w:rPr>
                <w:rFonts w:ascii="Calibri" w:hAnsi="Calibri" w:cs="Calibri"/>
              </w:rPr>
              <w:t>same</w:t>
            </w:r>
          </w:p>
        </w:tc>
        <w:tc>
          <w:tcPr>
            <w:tcW w:w="1618"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74894201" w14:textId="77777777" w:rsidR="00D04DE4" w:rsidRDefault="00210D71">
            <w:r>
              <w:rPr>
                <w:rFonts w:ascii="Calibri" w:hAnsi="Calibri" w:cs="Calibri"/>
              </w:rPr>
              <w:t>Confluence with Sun</w:t>
            </w:r>
          </w:p>
        </w:tc>
      </w:tr>
    </w:tbl>
    <w:p w14:paraId="733AACCE"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*These are proposed sampling locations; locations may change due to unforeseen access or other sampling issues. </w:t>
      </w:r>
    </w:p>
    <w:p w14:paraId="2D04592B" w14:textId="77777777" w:rsidR="00D04DE4" w:rsidRDefault="00210D71">
      <w:pPr>
        <w:pStyle w:val="Heading3"/>
      </w:pPr>
      <w:bookmarkStart w:id="17" w:name="_Toc445207467"/>
      <w:bookmarkEnd w:id="17"/>
      <w:r>
        <w:lastRenderedPageBreak/>
        <w:t>Sampling Map</w:t>
      </w:r>
    </w:p>
    <w:p w14:paraId="1ADD83B1" w14:textId="77777777" w:rsidR="00D04DE4" w:rsidRDefault="00210D71">
      <w:pPr>
        <w:rPr>
          <w:rFonts w:asciiTheme="minorHAnsi" w:hAnsiTheme="minorHAnsi" w:cstheme="minorHAnsi"/>
          <w:color w:val="0070C0"/>
          <w:sz w:val="22"/>
          <w:szCs w:val="22"/>
        </w:rPr>
      </w:pPr>
      <w:r>
        <w:rPr>
          <w:noProof/>
        </w:rPr>
        <w:drawing>
          <wp:inline distT="0" distB="0" distL="0" distR="0" wp14:anchorId="3AC773B1" wp14:editId="10AE21D3">
            <wp:extent cx="5543550" cy="42672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8"/>
                    <a:stretch>
                      <a:fillRect/>
                    </a:stretch>
                  </pic:blipFill>
                  <pic:spPr bwMode="auto">
                    <a:xfrm>
                      <a:off x="0" y="0"/>
                      <a:ext cx="5543550" cy="4267200"/>
                    </a:xfrm>
                    <a:prstGeom prst="rect">
                      <a:avLst/>
                    </a:prstGeom>
                  </pic:spPr>
                </pic:pic>
              </a:graphicData>
            </a:graphic>
          </wp:inline>
        </w:drawing>
      </w:r>
    </w:p>
    <w:p w14:paraId="3F11D233"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Figure 1 - Map of Sampling Locations</w:t>
      </w:r>
    </w:p>
    <w:p w14:paraId="29B9D182" w14:textId="77777777" w:rsidR="00D04DE4" w:rsidRDefault="00210D71">
      <w:pPr>
        <w:pStyle w:val="Heading3"/>
      </w:pPr>
      <w:bookmarkStart w:id="18" w:name="_Toc445207468"/>
      <w:bookmarkEnd w:id="18"/>
      <w:r>
        <w:t>Sampling Timing</w:t>
      </w:r>
    </w:p>
    <w:p w14:paraId="58A7400B" w14:textId="77777777" w:rsidR="00D04DE4" w:rsidRDefault="00210D71">
      <w:pPr>
        <w:rPr>
          <w:rFonts w:ascii="Calibri" w:hAnsi="Calibri" w:cs="Calibri"/>
        </w:rPr>
      </w:pPr>
      <w:r>
        <w:rPr>
          <w:rFonts w:cs="Arial"/>
        </w:rPr>
        <w:t>The 2016 data collection effort has included monthly sampling starting in April.  Funding will be used to continue monthly sampling in the period of August-October.</w:t>
      </w:r>
    </w:p>
    <w:p w14:paraId="2350BB57" w14:textId="77777777" w:rsidR="00D04DE4" w:rsidRDefault="00D04DE4">
      <w:pPr>
        <w:rPr>
          <w:rFonts w:ascii="Calibri" w:hAnsi="Calibri" w:cs="Calibri"/>
        </w:rPr>
      </w:pPr>
    </w:p>
    <w:p w14:paraId="6B2FCE2C" w14:textId="77777777" w:rsidR="00D04DE4" w:rsidRDefault="00210D71">
      <w:pPr>
        <w:keepNext/>
        <w:rPr>
          <w:rFonts w:ascii="Calibri" w:hAnsi="Calibri" w:cs="Calibri"/>
          <w:b/>
        </w:rPr>
      </w:pPr>
      <w:r>
        <w:rPr>
          <w:rFonts w:cstheme="minorHAnsi"/>
          <w:b/>
        </w:rPr>
        <w:t>Table 3 - Sample Collection Timeframe of Lab parameters</w:t>
      </w:r>
    </w:p>
    <w:tbl>
      <w:tblPr>
        <w:tblW w:w="9270" w:type="dxa"/>
        <w:tblInd w:w="163"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107" w:type="dxa"/>
        </w:tblCellMar>
        <w:tblLook w:val="01E0" w:firstRow="1" w:lastRow="1" w:firstColumn="1" w:lastColumn="1" w:noHBand="0" w:noVBand="0"/>
      </w:tblPr>
      <w:tblGrid>
        <w:gridCol w:w="2596"/>
        <w:gridCol w:w="1993"/>
        <w:gridCol w:w="4681"/>
      </w:tblGrid>
      <w:tr w:rsidR="00D04DE4" w14:paraId="0BC171A1" w14:textId="77777777">
        <w:trPr>
          <w:trHeight w:val="360"/>
        </w:trPr>
        <w:tc>
          <w:tcPr>
            <w:tcW w:w="2596" w:type="dxa"/>
            <w:tcBorders>
              <w:top w:val="inset" w:sz="6" w:space="0" w:color="00000A"/>
              <w:left w:val="inset" w:sz="6" w:space="0" w:color="00000A"/>
              <w:bottom w:val="inset" w:sz="6" w:space="0" w:color="00000A"/>
              <w:right w:val="inset" w:sz="6" w:space="0" w:color="00000A"/>
            </w:tcBorders>
            <w:shd w:val="clear" w:color="auto" w:fill="E6E6E6"/>
            <w:tcMar>
              <w:left w:w="107" w:type="dxa"/>
            </w:tcMar>
            <w:vAlign w:val="center"/>
          </w:tcPr>
          <w:p w14:paraId="24055876" w14:textId="77777777" w:rsidR="00D04DE4" w:rsidRDefault="00210D71">
            <w:pPr>
              <w:rPr>
                <w:rFonts w:ascii="Calibri" w:hAnsi="Calibri" w:cs="Calibri"/>
                <w:b/>
                <w:color w:val="000000"/>
              </w:rPr>
            </w:pPr>
            <w:r>
              <w:rPr>
                <w:rFonts w:ascii="Calibri" w:hAnsi="Calibri" w:cs="Calibri"/>
                <w:b/>
                <w:color w:val="000000"/>
              </w:rPr>
              <w:t>Date</w:t>
            </w:r>
          </w:p>
        </w:tc>
        <w:tc>
          <w:tcPr>
            <w:tcW w:w="1993" w:type="dxa"/>
            <w:tcBorders>
              <w:top w:val="inset" w:sz="6" w:space="0" w:color="00000A"/>
              <w:left w:val="inset" w:sz="6" w:space="0" w:color="00000A"/>
              <w:bottom w:val="inset" w:sz="6" w:space="0" w:color="00000A"/>
              <w:right w:val="inset" w:sz="6" w:space="0" w:color="00000A"/>
            </w:tcBorders>
            <w:shd w:val="clear" w:color="auto" w:fill="E6E6E6"/>
            <w:tcMar>
              <w:left w:w="107" w:type="dxa"/>
            </w:tcMar>
            <w:vAlign w:val="center"/>
          </w:tcPr>
          <w:p w14:paraId="7C1F5EAF" w14:textId="77777777" w:rsidR="00D04DE4" w:rsidRDefault="00210D71">
            <w:pPr>
              <w:rPr>
                <w:rFonts w:ascii="Calibri" w:hAnsi="Calibri" w:cs="Calibri"/>
                <w:b/>
                <w:color w:val="000000"/>
              </w:rPr>
            </w:pPr>
            <w:r>
              <w:rPr>
                <w:rFonts w:ascii="Calibri" w:hAnsi="Calibri" w:cs="Calibri"/>
                <w:b/>
                <w:color w:val="000000"/>
              </w:rPr>
              <w:t>Analytes</w:t>
            </w:r>
          </w:p>
        </w:tc>
        <w:tc>
          <w:tcPr>
            <w:tcW w:w="4681" w:type="dxa"/>
            <w:tcBorders>
              <w:top w:val="inset" w:sz="6" w:space="0" w:color="00000A"/>
              <w:left w:val="inset" w:sz="6" w:space="0" w:color="00000A"/>
              <w:bottom w:val="inset" w:sz="6" w:space="0" w:color="00000A"/>
              <w:right w:val="inset" w:sz="6" w:space="0" w:color="00000A"/>
            </w:tcBorders>
            <w:shd w:val="clear" w:color="auto" w:fill="E6E6E6"/>
            <w:tcMar>
              <w:left w:w="107" w:type="dxa"/>
            </w:tcMar>
            <w:vAlign w:val="center"/>
          </w:tcPr>
          <w:p w14:paraId="5A806C23" w14:textId="77777777" w:rsidR="00D04DE4" w:rsidRDefault="00210D71">
            <w:pPr>
              <w:rPr>
                <w:rFonts w:ascii="Calibri" w:hAnsi="Calibri" w:cs="Calibri"/>
                <w:b/>
                <w:color w:val="000000"/>
              </w:rPr>
            </w:pPr>
            <w:r>
              <w:rPr>
                <w:rFonts w:ascii="Calibri" w:hAnsi="Calibri" w:cs="Calibri"/>
                <w:b/>
                <w:color w:val="000000"/>
              </w:rPr>
              <w:t>Reason for Date Selection</w:t>
            </w:r>
          </w:p>
        </w:tc>
      </w:tr>
      <w:tr w:rsidR="00D04DE4" w14:paraId="36B5E3CC" w14:textId="77777777">
        <w:trPr>
          <w:trHeight w:val="360"/>
        </w:trPr>
        <w:tc>
          <w:tcPr>
            <w:tcW w:w="2596"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1730EB15" w14:textId="77777777" w:rsidR="00D04DE4" w:rsidRDefault="00210D71">
            <w:pPr>
              <w:rPr>
                <w:rFonts w:ascii="Calibri" w:hAnsi="Calibri" w:cs="Calibri"/>
              </w:rPr>
            </w:pPr>
            <w:r>
              <w:rPr>
                <w:rFonts w:ascii="Calibri" w:hAnsi="Calibri" w:cs="Calibri"/>
              </w:rPr>
              <w:t>April</w:t>
            </w:r>
          </w:p>
        </w:tc>
        <w:tc>
          <w:tcPr>
            <w:tcW w:w="199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4AB743F1" w14:textId="77777777" w:rsidR="00D04DE4" w:rsidRDefault="00210D71">
            <w:pPr>
              <w:rPr>
                <w:rFonts w:ascii="Calibri" w:hAnsi="Calibri" w:cs="Calibri"/>
              </w:rPr>
            </w:pPr>
            <w:r>
              <w:rPr>
                <w:rFonts w:ascii="Calibri" w:hAnsi="Calibri" w:cs="Calibri"/>
              </w:rPr>
              <w:t>Nitrate-nitrite-N, Total N, Total P, and TSS</w:t>
            </w:r>
          </w:p>
        </w:tc>
        <w:tc>
          <w:tcPr>
            <w:tcW w:w="4681"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73B6610B" w14:textId="77777777" w:rsidR="00D04DE4" w:rsidRDefault="00210D71">
            <w:pPr>
              <w:rPr>
                <w:rFonts w:ascii="Calibri" w:hAnsi="Calibri" w:cs="Calibri"/>
              </w:rPr>
            </w:pPr>
            <w:r>
              <w:rPr>
                <w:rFonts w:ascii="Calibri" w:hAnsi="Calibri" w:cs="Calibri"/>
              </w:rPr>
              <w:t>Prior to high flow and irrigation</w:t>
            </w:r>
          </w:p>
        </w:tc>
      </w:tr>
      <w:tr w:rsidR="00D04DE4" w14:paraId="79751B3A" w14:textId="77777777">
        <w:trPr>
          <w:trHeight w:val="360"/>
        </w:trPr>
        <w:tc>
          <w:tcPr>
            <w:tcW w:w="2596"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7AF0EC3C" w14:textId="77777777" w:rsidR="00D04DE4" w:rsidRDefault="00210D71">
            <w:pPr>
              <w:rPr>
                <w:rFonts w:ascii="Calibri" w:hAnsi="Calibri" w:cs="Calibri"/>
              </w:rPr>
            </w:pPr>
            <w:r>
              <w:rPr>
                <w:rFonts w:ascii="Calibri" w:hAnsi="Calibri" w:cs="Calibri"/>
              </w:rPr>
              <w:t>May</w:t>
            </w:r>
          </w:p>
        </w:tc>
        <w:tc>
          <w:tcPr>
            <w:tcW w:w="199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07A3C5EB" w14:textId="77777777" w:rsidR="00D04DE4" w:rsidRDefault="00210D71">
            <w:pPr>
              <w:rPr>
                <w:rFonts w:ascii="Calibri" w:hAnsi="Calibri" w:cs="Calibri"/>
              </w:rPr>
            </w:pPr>
            <w:r>
              <w:rPr>
                <w:rFonts w:ascii="Calibri" w:hAnsi="Calibri" w:cs="Calibri"/>
              </w:rPr>
              <w:t>Nitrate-nitrite-N, Total N, Total P, and TSS</w:t>
            </w:r>
          </w:p>
        </w:tc>
        <w:tc>
          <w:tcPr>
            <w:tcW w:w="4681"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30EC6F43" w14:textId="77777777" w:rsidR="00D04DE4" w:rsidRDefault="00210D71">
            <w:pPr>
              <w:rPr>
                <w:rFonts w:ascii="Calibri" w:hAnsi="Calibri" w:cs="Calibri"/>
              </w:rPr>
            </w:pPr>
            <w:r>
              <w:rPr>
                <w:rFonts w:ascii="Calibri" w:hAnsi="Calibri" w:cs="Calibri"/>
              </w:rPr>
              <w:t>During high flows and prior to irrigation</w:t>
            </w:r>
          </w:p>
        </w:tc>
      </w:tr>
      <w:tr w:rsidR="00D04DE4" w14:paraId="04E67A83" w14:textId="77777777">
        <w:trPr>
          <w:trHeight w:val="360"/>
        </w:trPr>
        <w:tc>
          <w:tcPr>
            <w:tcW w:w="2596"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1CA281A0" w14:textId="77777777" w:rsidR="00D04DE4" w:rsidRDefault="00210D71">
            <w:pPr>
              <w:rPr>
                <w:rFonts w:ascii="Calibri" w:hAnsi="Calibri" w:cs="Calibri"/>
              </w:rPr>
            </w:pPr>
            <w:r>
              <w:rPr>
                <w:rFonts w:ascii="Calibri" w:hAnsi="Calibri" w:cs="Calibri"/>
              </w:rPr>
              <w:t>June</w:t>
            </w:r>
          </w:p>
        </w:tc>
        <w:tc>
          <w:tcPr>
            <w:tcW w:w="199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21538CDA" w14:textId="77777777" w:rsidR="00D04DE4" w:rsidRDefault="00210D71">
            <w:pPr>
              <w:rPr>
                <w:rFonts w:ascii="Calibri" w:hAnsi="Calibri" w:cs="Calibri"/>
              </w:rPr>
            </w:pPr>
            <w:r>
              <w:rPr>
                <w:rFonts w:ascii="Calibri" w:hAnsi="Calibri" w:cs="Calibri"/>
              </w:rPr>
              <w:t>Nitrate-nitrite-N, Total N, Total P, and TSS</w:t>
            </w:r>
          </w:p>
        </w:tc>
        <w:tc>
          <w:tcPr>
            <w:tcW w:w="4681"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1D4F43BD" w14:textId="77777777" w:rsidR="00D04DE4" w:rsidRDefault="00210D71">
            <w:pPr>
              <w:rPr>
                <w:rFonts w:ascii="Calibri" w:hAnsi="Calibri" w:cs="Calibri"/>
              </w:rPr>
            </w:pPr>
            <w:r>
              <w:rPr>
                <w:rFonts w:ascii="Calibri" w:hAnsi="Calibri" w:cs="Calibri"/>
              </w:rPr>
              <w:t>During high flows and start of irrigation</w:t>
            </w:r>
          </w:p>
        </w:tc>
      </w:tr>
      <w:tr w:rsidR="00D04DE4" w14:paraId="740935EA" w14:textId="77777777">
        <w:trPr>
          <w:trHeight w:val="360"/>
        </w:trPr>
        <w:tc>
          <w:tcPr>
            <w:tcW w:w="2596"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18F6A6B2" w14:textId="77777777" w:rsidR="00D04DE4" w:rsidRDefault="00210D71">
            <w:pPr>
              <w:rPr>
                <w:rFonts w:ascii="Calibri" w:hAnsi="Calibri" w:cs="Calibri"/>
              </w:rPr>
            </w:pPr>
            <w:r>
              <w:rPr>
                <w:rFonts w:ascii="Calibri" w:hAnsi="Calibri" w:cs="Calibri"/>
              </w:rPr>
              <w:t>July</w:t>
            </w:r>
          </w:p>
        </w:tc>
        <w:tc>
          <w:tcPr>
            <w:tcW w:w="199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4965A97E" w14:textId="77777777" w:rsidR="00D04DE4" w:rsidRDefault="00210D71">
            <w:pPr>
              <w:rPr>
                <w:rFonts w:ascii="Calibri" w:hAnsi="Calibri" w:cs="Calibri"/>
              </w:rPr>
            </w:pPr>
            <w:r>
              <w:rPr>
                <w:rFonts w:ascii="Calibri" w:hAnsi="Calibri" w:cs="Calibri"/>
              </w:rPr>
              <w:t>Nitrate-nitrite-N, Total N, Total P, and TSS</w:t>
            </w:r>
          </w:p>
        </w:tc>
        <w:tc>
          <w:tcPr>
            <w:tcW w:w="4681"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5C2434C4" w14:textId="77777777" w:rsidR="00D04DE4" w:rsidRDefault="00210D71">
            <w:pPr>
              <w:rPr>
                <w:rFonts w:ascii="Calibri" w:hAnsi="Calibri" w:cs="Calibri"/>
              </w:rPr>
            </w:pPr>
            <w:r>
              <w:rPr>
                <w:rFonts w:ascii="Calibri" w:hAnsi="Calibri" w:cs="Calibri"/>
              </w:rPr>
              <w:t>During irrigation season</w:t>
            </w:r>
          </w:p>
        </w:tc>
      </w:tr>
      <w:tr w:rsidR="00D04DE4" w14:paraId="2A7893F8" w14:textId="77777777">
        <w:trPr>
          <w:trHeight w:val="360"/>
        </w:trPr>
        <w:tc>
          <w:tcPr>
            <w:tcW w:w="2596"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206655BC" w14:textId="77777777" w:rsidR="00D04DE4" w:rsidRDefault="00210D71">
            <w:pPr>
              <w:rPr>
                <w:rFonts w:ascii="Calibri" w:hAnsi="Calibri" w:cs="Calibri"/>
              </w:rPr>
            </w:pPr>
            <w:r>
              <w:rPr>
                <w:rFonts w:ascii="Calibri" w:hAnsi="Calibri" w:cs="Calibri"/>
              </w:rPr>
              <w:t>August</w:t>
            </w:r>
          </w:p>
        </w:tc>
        <w:tc>
          <w:tcPr>
            <w:tcW w:w="199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10F3CD5D" w14:textId="77777777" w:rsidR="00D04DE4" w:rsidRDefault="00210D71">
            <w:pPr>
              <w:rPr>
                <w:rFonts w:ascii="Calibri" w:hAnsi="Calibri" w:cs="Calibri"/>
              </w:rPr>
            </w:pPr>
            <w:r>
              <w:rPr>
                <w:rFonts w:ascii="Calibri" w:hAnsi="Calibri" w:cs="Calibri"/>
              </w:rPr>
              <w:t>Nitrate-nitrite-N, Total N, Total P, and TSS</w:t>
            </w:r>
          </w:p>
        </w:tc>
        <w:tc>
          <w:tcPr>
            <w:tcW w:w="4681"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741A27DF" w14:textId="77777777" w:rsidR="00D04DE4" w:rsidRDefault="00210D71">
            <w:pPr>
              <w:rPr>
                <w:rFonts w:ascii="Calibri" w:hAnsi="Calibri" w:cs="Calibri"/>
              </w:rPr>
            </w:pPr>
            <w:r>
              <w:rPr>
                <w:rFonts w:ascii="Calibri" w:hAnsi="Calibri" w:cs="Calibri"/>
              </w:rPr>
              <w:t>During irrigation season</w:t>
            </w:r>
          </w:p>
        </w:tc>
      </w:tr>
      <w:tr w:rsidR="00D04DE4" w14:paraId="180A25D0" w14:textId="77777777">
        <w:trPr>
          <w:trHeight w:val="360"/>
        </w:trPr>
        <w:tc>
          <w:tcPr>
            <w:tcW w:w="2596"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6ED1519B" w14:textId="77777777" w:rsidR="00D04DE4" w:rsidRDefault="00210D71">
            <w:pPr>
              <w:rPr>
                <w:rFonts w:ascii="Calibri" w:hAnsi="Calibri" w:cs="Calibri"/>
              </w:rPr>
            </w:pPr>
            <w:r>
              <w:rPr>
                <w:rFonts w:ascii="Calibri" w:hAnsi="Calibri" w:cs="Calibri"/>
              </w:rPr>
              <w:t>September</w:t>
            </w:r>
          </w:p>
        </w:tc>
        <w:tc>
          <w:tcPr>
            <w:tcW w:w="199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6F349035" w14:textId="77777777" w:rsidR="00D04DE4" w:rsidRDefault="00210D71">
            <w:pPr>
              <w:rPr>
                <w:rFonts w:ascii="Calibri" w:hAnsi="Calibri" w:cs="Calibri"/>
              </w:rPr>
            </w:pPr>
            <w:r>
              <w:rPr>
                <w:rFonts w:ascii="Calibri" w:hAnsi="Calibri" w:cs="Calibri"/>
              </w:rPr>
              <w:t>Nitrate, Total N, Total P, Nitrate-nitrite-N, Total N, Total P, and TSS</w:t>
            </w:r>
          </w:p>
        </w:tc>
        <w:tc>
          <w:tcPr>
            <w:tcW w:w="4681"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4E8D267B" w14:textId="77777777" w:rsidR="00D04DE4" w:rsidRDefault="00210D71">
            <w:pPr>
              <w:rPr>
                <w:rFonts w:ascii="Calibri" w:hAnsi="Calibri" w:cs="Calibri"/>
              </w:rPr>
            </w:pPr>
            <w:r>
              <w:rPr>
                <w:rFonts w:ascii="Calibri" w:hAnsi="Calibri" w:cs="Calibri"/>
              </w:rPr>
              <w:t>During low flows and at end of irrigation</w:t>
            </w:r>
          </w:p>
        </w:tc>
      </w:tr>
      <w:tr w:rsidR="00D04DE4" w14:paraId="3B8C3B5F" w14:textId="77777777">
        <w:trPr>
          <w:trHeight w:val="360"/>
        </w:trPr>
        <w:tc>
          <w:tcPr>
            <w:tcW w:w="2596"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585949F8" w14:textId="77777777" w:rsidR="00D04DE4" w:rsidRDefault="00210D71">
            <w:pPr>
              <w:rPr>
                <w:rFonts w:ascii="Calibri" w:hAnsi="Calibri" w:cs="Calibri"/>
              </w:rPr>
            </w:pPr>
            <w:r>
              <w:rPr>
                <w:rFonts w:ascii="Calibri" w:hAnsi="Calibri" w:cs="Calibri"/>
              </w:rPr>
              <w:lastRenderedPageBreak/>
              <w:t>October</w:t>
            </w:r>
          </w:p>
        </w:tc>
        <w:tc>
          <w:tcPr>
            <w:tcW w:w="199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74778BC7" w14:textId="77777777" w:rsidR="00D04DE4" w:rsidRDefault="00210D71">
            <w:pPr>
              <w:rPr>
                <w:rFonts w:ascii="Calibri" w:hAnsi="Calibri" w:cs="Calibri"/>
              </w:rPr>
            </w:pPr>
            <w:r>
              <w:rPr>
                <w:rFonts w:ascii="Calibri" w:hAnsi="Calibri" w:cs="Calibri"/>
              </w:rPr>
              <w:t>Nitrate-nitrite-N, Total N, Total P, and TSS</w:t>
            </w:r>
          </w:p>
        </w:tc>
        <w:tc>
          <w:tcPr>
            <w:tcW w:w="4681"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14:paraId="293A4595" w14:textId="77777777" w:rsidR="00D04DE4" w:rsidRDefault="00210D71">
            <w:pPr>
              <w:rPr>
                <w:rFonts w:ascii="Calibri" w:hAnsi="Calibri" w:cs="Calibri"/>
              </w:rPr>
            </w:pPr>
            <w:r>
              <w:rPr>
                <w:rFonts w:ascii="Calibri" w:hAnsi="Calibri" w:cs="Calibri"/>
              </w:rPr>
              <w:t>During low flows and after irrigation</w:t>
            </w:r>
          </w:p>
        </w:tc>
      </w:tr>
    </w:tbl>
    <w:p w14:paraId="0DCE87FA" w14:textId="77777777" w:rsidR="00D04DE4" w:rsidRDefault="00210D71">
      <w:pPr>
        <w:pStyle w:val="Heading2"/>
        <w:ind w:firstLine="0"/>
      </w:pPr>
      <w:bookmarkStart w:id="19" w:name="_Toc445207469"/>
      <w:bookmarkStart w:id="20" w:name="_Toc218694542"/>
      <w:bookmarkEnd w:id="19"/>
      <w:bookmarkEnd w:id="20"/>
      <w:r>
        <w:t>2.2 Sampling Methods</w:t>
      </w:r>
    </w:p>
    <w:p w14:paraId="47433AD7" w14:textId="77777777" w:rsidR="00D04DE4" w:rsidRDefault="00210D71">
      <w:pPr>
        <w:keepNext/>
      </w:pPr>
      <w:r>
        <w:rPr>
          <w:rFonts w:cstheme="minorHAnsi"/>
          <w:b/>
        </w:rPr>
        <w:t>Table 4 - Sample Collection Methods</w:t>
      </w:r>
    </w:p>
    <w:p w14:paraId="79352CB5" w14:textId="77777777" w:rsidR="00D04DE4" w:rsidRDefault="00210D71">
      <w:pPr>
        <w:rPr>
          <w:rFonts w:ascii="Calibri" w:hAnsi="Calibri" w:cs="Calibri"/>
          <w:color w:val="4F81BD"/>
        </w:rPr>
      </w:pPr>
      <w:r>
        <w:rPr>
          <w:noProof/>
        </w:rPr>
        <mc:AlternateContent>
          <mc:Choice Requires="wpg">
            <w:drawing>
              <wp:inline distT="0" distB="0" distL="114300" distR="114300" wp14:anchorId="03544AF0" wp14:editId="53CB7DE7">
                <wp:extent cx="6755040" cy="3638520"/>
                <wp:effectExtent l="0" t="0" r="8255" b="635"/>
                <wp:docPr id="6" name="Canvas 675"/>
                <wp:cNvGraphicFramePr/>
                <a:graphic xmlns:a="http://schemas.openxmlformats.org/drawingml/2006/main">
                  <a:graphicData uri="http://schemas.microsoft.com/office/word/2010/wordprocessingGroup">
                    <wpg:wgp>
                      <wpg:cNvGrpSpPr/>
                      <wpg:grpSpPr>
                        <a:xfrm>
                          <a:off x="0" y="0"/>
                          <a:ext cx="6755040" cy="3638520"/>
                          <a:chOff x="0" y="0"/>
                          <a:chExt cx="6755040" cy="3638520"/>
                        </a:xfrm>
                      </wpg:grpSpPr>
                      <wps:wsp>
                        <wps:cNvPr id="1" name="Rectangle 1"/>
                        <wps:cNvSpPr/>
                        <wps:spPr>
                          <a:xfrm>
                            <a:off x="0" y="0"/>
                            <a:ext cx="6755040" cy="3638520"/>
                          </a:xfrm>
                          <a:prstGeom prst="rect">
                            <a:avLst/>
                          </a:prstGeom>
                          <a:noFill/>
                          <a:ln>
                            <a:noFill/>
                          </a:ln>
                        </wps:spPr>
                        <wps:style>
                          <a:lnRef idx="0">
                            <a:scrgbClr r="0" g="0" b="0"/>
                          </a:lnRef>
                          <a:fillRef idx="0">
                            <a:scrgbClr r="0" g="0" b="0"/>
                          </a:fillRef>
                          <a:effectRef idx="0">
                            <a:scrgbClr r="0" g="0" b="0"/>
                          </a:effectRef>
                          <a:fontRef idx="minor"/>
                        </wps:style>
                        <wps:bodyPr/>
                      </wps:wsp>
                      <wpg:grpSp>
                        <wpg:cNvPr id="2" name="Group 2"/>
                        <wpg:cNvGrpSpPr/>
                        <wpg:grpSpPr>
                          <a:xfrm>
                            <a:off x="0" y="0"/>
                            <a:ext cx="6755040" cy="3638520"/>
                            <a:chOff x="0" y="0"/>
                            <a:chExt cx="6755040" cy="3638520"/>
                          </a:xfrm>
                        </wpg:grpSpPr>
                        <wps:wsp>
                          <wps:cNvPr id="3" name="Text Box 3"/>
                          <wps:cNvSpPr txBox="1"/>
                          <wps:spPr>
                            <a:xfrm>
                              <a:off x="1685880" y="27360"/>
                              <a:ext cx="515620" cy="131445"/>
                            </a:xfrm>
                            <a:prstGeom prst="rect">
                              <a:avLst/>
                            </a:prstGeom>
                            <a:noFill/>
                            <a:ln>
                              <a:noFill/>
                            </a:ln>
                          </wps:spPr>
                          <wps:txbx>
                            <w:txbxContent>
                              <w:p w14:paraId="5931B78F" w14:textId="77777777" w:rsidR="00D04DE4" w:rsidRDefault="00210D71">
                                <w:pPr>
                                  <w:overflowPunct w:val="0"/>
                                </w:pPr>
                                <w:r>
                                  <w:rPr>
                                    <w:rFonts w:ascii="Times New Roman" w:hAnsi="Times New Roman"/>
                                    <w:b/>
                                    <w:color w:val="000000"/>
                                    <w:sz w:val="18"/>
                                  </w:rPr>
                                  <w:t xml:space="preserve">Preferred </w:t>
                                </w:r>
                              </w:p>
                            </w:txbxContent>
                          </wps:txbx>
                          <wps:bodyPr wrap="square" lIns="0" tIns="0" rIns="0" bIns="0">
                            <a:spAutoFit/>
                          </wps:bodyPr>
                        </wps:wsp>
                        <wps:wsp>
                          <wps:cNvPr id="4" name="Text Box 4"/>
                          <wps:cNvSpPr txBox="1"/>
                          <wps:spPr>
                            <a:xfrm>
                              <a:off x="1730740" y="264235"/>
                              <a:ext cx="434340" cy="131445"/>
                            </a:xfrm>
                            <a:prstGeom prst="rect">
                              <a:avLst/>
                            </a:prstGeom>
                            <a:noFill/>
                            <a:ln>
                              <a:noFill/>
                            </a:ln>
                          </wps:spPr>
                          <wps:txbx>
                            <w:txbxContent>
                              <w:p w14:paraId="54889751" w14:textId="77777777" w:rsidR="00D04DE4" w:rsidRDefault="00210D71">
                                <w:pPr>
                                  <w:overflowPunct w:val="0"/>
                                </w:pPr>
                                <w:r>
                                  <w:rPr>
                                    <w:rFonts w:ascii="Times New Roman" w:hAnsi="Times New Roman"/>
                                    <w:b/>
                                    <w:color w:val="000000"/>
                                    <w:sz w:val="18"/>
                                  </w:rPr>
                                  <w:t>Method</w:t>
                                </w:r>
                              </w:p>
                            </w:txbxContent>
                          </wps:txbx>
                          <wps:bodyPr wrap="square" lIns="0" tIns="0" rIns="0" bIns="0">
                            <a:spAutoFit/>
                          </wps:bodyPr>
                        </wps:wsp>
                        <wps:wsp>
                          <wps:cNvPr id="7" name="Text Box 7"/>
                          <wps:cNvSpPr txBox="1"/>
                          <wps:spPr>
                            <a:xfrm>
                              <a:off x="2678904" y="27360"/>
                              <a:ext cx="608330" cy="131445"/>
                            </a:xfrm>
                            <a:prstGeom prst="rect">
                              <a:avLst/>
                            </a:prstGeom>
                            <a:noFill/>
                            <a:ln>
                              <a:noFill/>
                            </a:ln>
                          </wps:spPr>
                          <wps:txbx>
                            <w:txbxContent>
                              <w:p w14:paraId="0BF631E6" w14:textId="77777777" w:rsidR="00D04DE4" w:rsidRDefault="00210D71">
                                <w:pPr>
                                  <w:overflowPunct w:val="0"/>
                                </w:pPr>
                                <w:r>
                                  <w:rPr>
                                    <w:rFonts w:ascii="Times New Roman" w:hAnsi="Times New Roman"/>
                                    <w:b/>
                                    <w:color w:val="000000"/>
                                    <w:sz w:val="18"/>
                                  </w:rPr>
                                  <w:t xml:space="preserve">Alternative </w:t>
                                </w:r>
                              </w:p>
                            </w:txbxContent>
                          </wps:txbx>
                          <wps:bodyPr wrap="square" lIns="0" tIns="0" rIns="0" bIns="0">
                            <a:spAutoFit/>
                          </wps:bodyPr>
                        </wps:wsp>
                        <wps:wsp>
                          <wps:cNvPr id="8" name="Text Box 8"/>
                          <wps:cNvSpPr txBox="1"/>
                          <wps:spPr>
                            <a:xfrm>
                              <a:off x="2773936" y="264235"/>
                              <a:ext cx="430530" cy="131445"/>
                            </a:xfrm>
                            <a:prstGeom prst="rect">
                              <a:avLst/>
                            </a:prstGeom>
                            <a:noFill/>
                            <a:ln>
                              <a:noFill/>
                            </a:ln>
                          </wps:spPr>
                          <wps:txbx>
                            <w:txbxContent>
                              <w:p w14:paraId="3325A465" w14:textId="77777777" w:rsidR="00D04DE4" w:rsidRDefault="00210D71">
                                <w:pPr>
                                  <w:overflowPunct w:val="0"/>
                                </w:pPr>
                                <w:r>
                                  <w:rPr>
                                    <w:rFonts w:ascii="Times New Roman" w:hAnsi="Times New Roman"/>
                                    <w:b/>
                                    <w:color w:val="000000"/>
                                    <w:sz w:val="18"/>
                                  </w:rPr>
                                  <w:t>Method</w:t>
                                </w:r>
                              </w:p>
                            </w:txbxContent>
                          </wps:txbx>
                          <wps:bodyPr wrap="square" lIns="0" tIns="0" rIns="0" bIns="0">
                            <a:spAutoFit/>
                          </wps:bodyPr>
                        </wps:wsp>
                        <wps:wsp>
                          <wps:cNvPr id="9" name="Text Box 9"/>
                          <wps:cNvSpPr txBox="1"/>
                          <wps:spPr>
                            <a:xfrm>
                              <a:off x="3557593" y="27360"/>
                              <a:ext cx="683895" cy="131445"/>
                            </a:xfrm>
                            <a:prstGeom prst="rect">
                              <a:avLst/>
                            </a:prstGeom>
                            <a:noFill/>
                            <a:ln>
                              <a:noFill/>
                            </a:ln>
                          </wps:spPr>
                          <wps:txbx>
                            <w:txbxContent>
                              <w:p w14:paraId="69C5C98B" w14:textId="77777777" w:rsidR="00D04DE4" w:rsidRDefault="00210D71">
                                <w:pPr>
                                  <w:overflowPunct w:val="0"/>
                                </w:pPr>
                                <w:r>
                                  <w:rPr>
                                    <w:rFonts w:ascii="Times New Roman" w:hAnsi="Times New Roman"/>
                                    <w:b/>
                                    <w:color w:val="000000"/>
                                    <w:sz w:val="18"/>
                                  </w:rPr>
                                  <w:t>Preservation</w:t>
                                </w:r>
                              </w:p>
                            </w:txbxContent>
                          </wps:txbx>
                          <wps:bodyPr wrap="square" lIns="0" tIns="0" rIns="0" bIns="0">
                            <a:spAutoFit/>
                          </wps:bodyPr>
                        </wps:wsp>
                        <wps:wsp>
                          <wps:cNvPr id="10" name="Text Box 10"/>
                          <wps:cNvSpPr txBox="1"/>
                          <wps:spPr>
                            <a:xfrm>
                              <a:off x="4380487" y="27360"/>
                              <a:ext cx="250190" cy="131445"/>
                            </a:xfrm>
                            <a:prstGeom prst="rect">
                              <a:avLst/>
                            </a:prstGeom>
                            <a:noFill/>
                            <a:ln>
                              <a:noFill/>
                            </a:ln>
                          </wps:spPr>
                          <wps:txbx>
                            <w:txbxContent>
                              <w:p w14:paraId="00EAA41F" w14:textId="77777777" w:rsidR="00D04DE4" w:rsidRDefault="00210D71">
                                <w:pPr>
                                  <w:overflowPunct w:val="0"/>
                                </w:pPr>
                                <w:r>
                                  <w:rPr>
                                    <w:rFonts w:ascii="Times New Roman" w:hAnsi="Times New Roman"/>
                                    <w:b/>
                                    <w:color w:val="000000"/>
                                    <w:sz w:val="18"/>
                                  </w:rPr>
                                  <w:t xml:space="preserve">Hold </w:t>
                                </w:r>
                              </w:p>
                            </w:txbxContent>
                          </wps:txbx>
                          <wps:bodyPr wrap="square" lIns="0" tIns="0" rIns="0" bIns="0">
                            <a:spAutoFit/>
                          </wps:bodyPr>
                        </wps:wsp>
                        <wps:wsp>
                          <wps:cNvPr id="11" name="Text Box 11"/>
                          <wps:cNvSpPr txBox="1"/>
                          <wps:spPr>
                            <a:xfrm>
                              <a:off x="4374727" y="264235"/>
                              <a:ext cx="266700" cy="131445"/>
                            </a:xfrm>
                            <a:prstGeom prst="rect">
                              <a:avLst/>
                            </a:prstGeom>
                            <a:noFill/>
                            <a:ln>
                              <a:noFill/>
                            </a:ln>
                          </wps:spPr>
                          <wps:txbx>
                            <w:txbxContent>
                              <w:p w14:paraId="541C9197" w14:textId="77777777" w:rsidR="00D04DE4" w:rsidRDefault="00210D71">
                                <w:pPr>
                                  <w:overflowPunct w:val="0"/>
                                </w:pPr>
                                <w:r>
                                  <w:rPr>
                                    <w:rFonts w:ascii="Times New Roman" w:hAnsi="Times New Roman"/>
                                    <w:b/>
                                    <w:color w:val="000000"/>
                                    <w:sz w:val="18"/>
                                  </w:rPr>
                                  <w:t>Time</w:t>
                                </w:r>
                              </w:p>
                            </w:txbxContent>
                          </wps:txbx>
                          <wps:bodyPr wrap="square" lIns="0" tIns="0" rIns="0" bIns="0">
                            <a:spAutoFit/>
                          </wps:bodyPr>
                        </wps:wsp>
                        <wps:wsp>
                          <wps:cNvPr id="12" name="Text Box 12"/>
                          <wps:cNvSpPr txBox="1"/>
                          <wps:spPr>
                            <a:xfrm>
                              <a:off x="5418643" y="27360"/>
                              <a:ext cx="651510" cy="131445"/>
                            </a:xfrm>
                            <a:prstGeom prst="rect">
                              <a:avLst/>
                            </a:prstGeom>
                            <a:noFill/>
                            <a:ln>
                              <a:noFill/>
                            </a:ln>
                          </wps:spPr>
                          <wps:txbx>
                            <w:txbxContent>
                              <w:p w14:paraId="0BDE06A0" w14:textId="77777777" w:rsidR="00D04DE4" w:rsidRDefault="00210D71">
                                <w:pPr>
                                  <w:overflowPunct w:val="0"/>
                                </w:pPr>
                                <w:r>
                                  <w:rPr>
                                    <w:rFonts w:ascii="Times New Roman" w:hAnsi="Times New Roman"/>
                                    <w:b/>
                                    <w:color w:val="000000"/>
                                    <w:sz w:val="18"/>
                                  </w:rPr>
                                  <w:t>Justification</w:t>
                                </w:r>
                              </w:p>
                            </w:txbxContent>
                          </wps:txbx>
                          <wps:bodyPr wrap="square" lIns="0" tIns="0" rIns="0" bIns="0">
                            <a:spAutoFit/>
                          </wps:bodyPr>
                        </wps:wsp>
                        <wps:wsp>
                          <wps:cNvPr id="13" name="Text Box 13"/>
                          <wps:cNvSpPr txBox="1"/>
                          <wps:spPr>
                            <a:xfrm>
                              <a:off x="33477" y="508671"/>
                              <a:ext cx="944245" cy="131445"/>
                            </a:xfrm>
                            <a:prstGeom prst="rect">
                              <a:avLst/>
                            </a:prstGeom>
                            <a:noFill/>
                            <a:ln>
                              <a:noFill/>
                            </a:ln>
                          </wps:spPr>
                          <wps:txbx>
                            <w:txbxContent>
                              <w:p w14:paraId="1D5BA656" w14:textId="77777777" w:rsidR="00D04DE4" w:rsidRDefault="00210D71">
                                <w:pPr>
                                  <w:overflowPunct w:val="0"/>
                                </w:pPr>
                                <w:r>
                                  <w:rPr>
                                    <w:rFonts w:ascii="Times New Roman" w:hAnsi="Times New Roman"/>
                                    <w:b/>
                                    <w:color w:val="000000"/>
                                    <w:sz w:val="18"/>
                                  </w:rPr>
                                  <w:t>Field Parameters:</w:t>
                                </w:r>
                              </w:p>
                            </w:txbxContent>
                          </wps:txbx>
                          <wps:bodyPr wrap="square" lIns="0" tIns="0" rIns="0" bIns="0">
                            <a:spAutoFit/>
                          </wps:bodyPr>
                        </wps:wsp>
                        <wps:wsp>
                          <wps:cNvPr id="14" name="Text Box 14"/>
                          <wps:cNvSpPr txBox="1"/>
                          <wps:spPr>
                            <a:xfrm>
                              <a:off x="28078" y="754547"/>
                              <a:ext cx="115570" cy="102235"/>
                            </a:xfrm>
                            <a:prstGeom prst="rect">
                              <a:avLst/>
                            </a:prstGeom>
                            <a:noFill/>
                            <a:ln>
                              <a:noFill/>
                            </a:ln>
                          </wps:spPr>
                          <wps:txbx>
                            <w:txbxContent>
                              <w:p w14:paraId="5448E9D4" w14:textId="77777777" w:rsidR="00D04DE4" w:rsidRDefault="00210D71">
                                <w:pPr>
                                  <w:overflowPunct w:val="0"/>
                                </w:pPr>
                                <w:r>
                                  <w:rPr>
                                    <w:rFonts w:ascii="Times New Roman" w:hAnsi="Times New Roman"/>
                                    <w:color w:val="000000"/>
                                    <w:sz w:val="14"/>
                                  </w:rPr>
                                  <w:t>pH</w:t>
                                </w:r>
                              </w:p>
                            </w:txbxContent>
                          </wps:txbx>
                          <wps:bodyPr wrap="square" lIns="0" tIns="0" rIns="0" bIns="0">
                            <a:spAutoFit/>
                          </wps:bodyPr>
                        </wps:wsp>
                        <wps:wsp>
                          <wps:cNvPr id="15" name="Text Box 15"/>
                          <wps:cNvSpPr txBox="1"/>
                          <wps:spPr>
                            <a:xfrm>
                              <a:off x="1539236" y="754547"/>
                              <a:ext cx="815975" cy="102235"/>
                            </a:xfrm>
                            <a:prstGeom prst="rect">
                              <a:avLst/>
                            </a:prstGeom>
                            <a:noFill/>
                            <a:ln>
                              <a:noFill/>
                            </a:ln>
                          </wps:spPr>
                          <wps:txbx>
                            <w:txbxContent>
                              <w:p w14:paraId="734E8C64" w14:textId="77777777" w:rsidR="00D04DE4" w:rsidRDefault="00210D71">
                                <w:pPr>
                                  <w:overflowPunct w:val="0"/>
                                </w:pPr>
                                <w:r>
                                  <w:rPr>
                                    <w:rFonts w:ascii="Times New Roman" w:hAnsi="Times New Roman"/>
                                    <w:color w:val="000000"/>
                                    <w:sz w:val="14"/>
                                  </w:rPr>
                                  <w:t>YSI 556 multi-meter</w:t>
                                </w:r>
                              </w:p>
                            </w:txbxContent>
                          </wps:txbx>
                          <wps:bodyPr wrap="square" lIns="0" tIns="0" rIns="0" bIns="0">
                            <a:spAutoFit/>
                          </wps:bodyPr>
                        </wps:wsp>
                        <wps:wsp>
                          <wps:cNvPr id="16" name="Text Box 16"/>
                          <wps:cNvSpPr txBox="1"/>
                          <wps:spPr>
                            <a:xfrm>
                              <a:off x="2694743" y="754547"/>
                              <a:ext cx="579120" cy="102235"/>
                            </a:xfrm>
                            <a:prstGeom prst="rect">
                              <a:avLst/>
                            </a:prstGeom>
                            <a:noFill/>
                            <a:ln>
                              <a:noFill/>
                            </a:ln>
                          </wps:spPr>
                          <wps:txbx>
                            <w:txbxContent>
                              <w:p w14:paraId="12D32C94" w14:textId="77777777" w:rsidR="00D04DE4" w:rsidRDefault="00210D71">
                                <w:pPr>
                                  <w:overflowPunct w:val="0"/>
                                </w:pPr>
                                <w:r>
                                  <w:rPr>
                                    <w:rFonts w:ascii="Times New Roman" w:hAnsi="Times New Roman"/>
                                    <w:color w:val="000000"/>
                                    <w:sz w:val="14"/>
                                  </w:rPr>
                                  <w:t>Oakton Tester</w:t>
                                </w:r>
                              </w:p>
                            </w:txbxContent>
                          </wps:txbx>
                          <wps:bodyPr wrap="square" lIns="0" tIns="0" rIns="0" bIns="0">
                            <a:spAutoFit/>
                          </wps:bodyPr>
                        </wps:wsp>
                        <wps:wsp>
                          <wps:cNvPr id="17" name="Text Box 17"/>
                          <wps:cNvSpPr txBox="1"/>
                          <wps:spPr>
                            <a:xfrm>
                              <a:off x="3834411" y="754547"/>
                              <a:ext cx="127635" cy="204470"/>
                            </a:xfrm>
                            <a:prstGeom prst="rect">
                              <a:avLst/>
                            </a:prstGeom>
                            <a:noFill/>
                            <a:ln>
                              <a:noFill/>
                            </a:ln>
                          </wps:spPr>
                          <wps:txbx>
                            <w:txbxContent>
                              <w:p w14:paraId="265A91BE" w14:textId="77777777" w:rsidR="00D04DE4" w:rsidRDefault="00210D71">
                                <w:pPr>
                                  <w:overflowPunct w:val="0"/>
                                </w:pPr>
                                <w:r>
                                  <w:rPr>
                                    <w:rFonts w:ascii="Times New Roman" w:hAnsi="Times New Roman"/>
                                    <w:color w:val="000000"/>
                                    <w:sz w:val="14"/>
                                  </w:rPr>
                                  <w:t>NA</w:t>
                                </w:r>
                              </w:p>
                            </w:txbxContent>
                          </wps:txbx>
                          <wps:bodyPr wrap="square" lIns="0" tIns="0" rIns="0" bIns="0">
                            <a:spAutoFit/>
                          </wps:bodyPr>
                        </wps:wsp>
                        <wps:wsp>
                          <wps:cNvPr id="18" name="Text Box 18"/>
                          <wps:cNvSpPr txBox="1"/>
                          <wps:spPr>
                            <a:xfrm>
                              <a:off x="4437722" y="754547"/>
                              <a:ext cx="127000" cy="204470"/>
                            </a:xfrm>
                            <a:prstGeom prst="rect">
                              <a:avLst/>
                            </a:prstGeom>
                            <a:noFill/>
                            <a:ln>
                              <a:noFill/>
                            </a:ln>
                          </wps:spPr>
                          <wps:txbx>
                            <w:txbxContent>
                              <w:p w14:paraId="411E9A25" w14:textId="77777777" w:rsidR="00D04DE4" w:rsidRDefault="00210D71">
                                <w:pPr>
                                  <w:overflowPunct w:val="0"/>
                                </w:pPr>
                                <w:r>
                                  <w:rPr>
                                    <w:rFonts w:ascii="Times New Roman" w:hAnsi="Times New Roman"/>
                                    <w:color w:val="000000"/>
                                    <w:sz w:val="14"/>
                                  </w:rPr>
                                  <w:t>NA</w:t>
                                </w:r>
                              </w:p>
                            </w:txbxContent>
                          </wps:txbx>
                          <wps:bodyPr wrap="square" lIns="0" tIns="0" rIns="0" bIns="0">
                            <a:spAutoFit/>
                          </wps:bodyPr>
                        </wps:wsp>
                        <wps:wsp>
                          <wps:cNvPr id="19" name="Text Box 19"/>
                          <wps:cNvSpPr txBox="1"/>
                          <wps:spPr>
                            <a:xfrm>
                              <a:off x="4758456" y="754547"/>
                              <a:ext cx="1569085" cy="102235"/>
                            </a:xfrm>
                            <a:prstGeom prst="rect">
                              <a:avLst/>
                            </a:prstGeom>
                            <a:noFill/>
                            <a:ln>
                              <a:noFill/>
                            </a:ln>
                          </wps:spPr>
                          <wps:txbx>
                            <w:txbxContent>
                              <w:p w14:paraId="47D6D559" w14:textId="77777777" w:rsidR="00D04DE4" w:rsidRDefault="00210D71">
                                <w:pPr>
                                  <w:overflowPunct w:val="0"/>
                                </w:pPr>
                                <w:r>
                                  <w:rPr>
                                    <w:rFonts w:ascii="Times New Roman" w:hAnsi="Times New Roman"/>
                                    <w:color w:val="000000"/>
                                    <w:sz w:val="14"/>
                                  </w:rPr>
                                  <w:t>Collected when samples are collected.</w:t>
                                </w:r>
                              </w:p>
                            </w:txbxContent>
                          </wps:txbx>
                          <wps:bodyPr wrap="square" lIns="0" tIns="0" rIns="0" bIns="0">
                            <a:spAutoFit/>
                          </wps:bodyPr>
                        </wps:wsp>
                        <wps:wsp>
                          <wps:cNvPr id="20" name="Text Box 20"/>
                          <wps:cNvSpPr txBox="1"/>
                          <wps:spPr>
                            <a:xfrm>
                              <a:off x="28078" y="989263"/>
                              <a:ext cx="537210" cy="102235"/>
                            </a:xfrm>
                            <a:prstGeom prst="rect">
                              <a:avLst/>
                            </a:prstGeom>
                            <a:noFill/>
                            <a:ln>
                              <a:noFill/>
                            </a:ln>
                          </wps:spPr>
                          <wps:txbx>
                            <w:txbxContent>
                              <w:p w14:paraId="46994027" w14:textId="77777777" w:rsidR="00D04DE4" w:rsidRDefault="00210D71">
                                <w:pPr>
                                  <w:overflowPunct w:val="0"/>
                                </w:pPr>
                                <w:r>
                                  <w:rPr>
                                    <w:rFonts w:ascii="Times New Roman" w:hAnsi="Times New Roman"/>
                                    <w:color w:val="000000"/>
                                    <w:sz w:val="14"/>
                                  </w:rPr>
                                  <w:t>Temperature</w:t>
                                </w:r>
                              </w:p>
                            </w:txbxContent>
                          </wps:txbx>
                          <wps:bodyPr wrap="square" lIns="0" tIns="0" rIns="0" bIns="0">
                            <a:spAutoFit/>
                          </wps:bodyPr>
                        </wps:wsp>
                        <wps:wsp>
                          <wps:cNvPr id="21" name="Text Box 21"/>
                          <wps:cNvSpPr txBox="1"/>
                          <wps:spPr>
                            <a:xfrm>
                              <a:off x="1539236" y="989263"/>
                              <a:ext cx="815975" cy="102235"/>
                            </a:xfrm>
                            <a:prstGeom prst="rect">
                              <a:avLst/>
                            </a:prstGeom>
                            <a:noFill/>
                            <a:ln>
                              <a:noFill/>
                            </a:ln>
                          </wps:spPr>
                          <wps:txbx>
                            <w:txbxContent>
                              <w:p w14:paraId="0B8BF4BF" w14:textId="77777777" w:rsidR="00D04DE4" w:rsidRDefault="00210D71">
                                <w:pPr>
                                  <w:overflowPunct w:val="0"/>
                                </w:pPr>
                                <w:r>
                                  <w:rPr>
                                    <w:rFonts w:ascii="Times New Roman" w:hAnsi="Times New Roman"/>
                                    <w:color w:val="000000"/>
                                    <w:sz w:val="14"/>
                                  </w:rPr>
                                  <w:t>YSI 556 multi-meter</w:t>
                                </w:r>
                              </w:p>
                            </w:txbxContent>
                          </wps:txbx>
                          <wps:bodyPr wrap="square" lIns="0" tIns="0" rIns="0" bIns="0">
                            <a:spAutoFit/>
                          </wps:bodyPr>
                        </wps:wsp>
                        <wps:wsp>
                          <wps:cNvPr id="22" name="Text Box 22"/>
                          <wps:cNvSpPr txBox="1"/>
                          <wps:spPr>
                            <a:xfrm>
                              <a:off x="2694743" y="989263"/>
                              <a:ext cx="579120" cy="102235"/>
                            </a:xfrm>
                            <a:prstGeom prst="rect">
                              <a:avLst/>
                            </a:prstGeom>
                            <a:noFill/>
                            <a:ln>
                              <a:noFill/>
                            </a:ln>
                          </wps:spPr>
                          <wps:txbx>
                            <w:txbxContent>
                              <w:p w14:paraId="096F32D7" w14:textId="77777777" w:rsidR="00D04DE4" w:rsidRDefault="00210D71">
                                <w:pPr>
                                  <w:overflowPunct w:val="0"/>
                                </w:pPr>
                                <w:r>
                                  <w:rPr>
                                    <w:rFonts w:ascii="Times New Roman" w:hAnsi="Times New Roman"/>
                                    <w:color w:val="000000"/>
                                    <w:sz w:val="14"/>
                                  </w:rPr>
                                  <w:t>Oakton Tester</w:t>
                                </w:r>
                              </w:p>
                            </w:txbxContent>
                          </wps:txbx>
                          <wps:bodyPr wrap="square" lIns="0" tIns="0" rIns="0" bIns="0">
                            <a:spAutoFit/>
                          </wps:bodyPr>
                        </wps:wsp>
                        <wps:wsp>
                          <wps:cNvPr id="23" name="Text Box 23"/>
                          <wps:cNvSpPr txBox="1"/>
                          <wps:spPr>
                            <a:xfrm>
                              <a:off x="3834411" y="989263"/>
                              <a:ext cx="127635" cy="204470"/>
                            </a:xfrm>
                            <a:prstGeom prst="rect">
                              <a:avLst/>
                            </a:prstGeom>
                            <a:noFill/>
                            <a:ln>
                              <a:noFill/>
                            </a:ln>
                          </wps:spPr>
                          <wps:txbx>
                            <w:txbxContent>
                              <w:p w14:paraId="74762C63" w14:textId="77777777" w:rsidR="00D04DE4" w:rsidRDefault="00210D71">
                                <w:pPr>
                                  <w:overflowPunct w:val="0"/>
                                </w:pPr>
                                <w:r>
                                  <w:rPr>
                                    <w:rFonts w:ascii="Times New Roman" w:hAnsi="Times New Roman"/>
                                    <w:color w:val="000000"/>
                                    <w:sz w:val="14"/>
                                  </w:rPr>
                                  <w:t>NA</w:t>
                                </w:r>
                              </w:p>
                            </w:txbxContent>
                          </wps:txbx>
                          <wps:bodyPr wrap="square" lIns="0" tIns="0" rIns="0" bIns="0">
                            <a:spAutoFit/>
                          </wps:bodyPr>
                        </wps:wsp>
                        <wps:wsp>
                          <wps:cNvPr id="24" name="Text Box 24"/>
                          <wps:cNvSpPr txBox="1"/>
                          <wps:spPr>
                            <a:xfrm>
                              <a:off x="4437722" y="989263"/>
                              <a:ext cx="127000" cy="204470"/>
                            </a:xfrm>
                            <a:prstGeom prst="rect">
                              <a:avLst/>
                            </a:prstGeom>
                            <a:noFill/>
                            <a:ln>
                              <a:noFill/>
                            </a:ln>
                          </wps:spPr>
                          <wps:txbx>
                            <w:txbxContent>
                              <w:p w14:paraId="184E47E0" w14:textId="77777777" w:rsidR="00D04DE4" w:rsidRDefault="00210D71">
                                <w:pPr>
                                  <w:overflowPunct w:val="0"/>
                                </w:pPr>
                                <w:r>
                                  <w:rPr>
                                    <w:rFonts w:ascii="Times New Roman" w:hAnsi="Times New Roman"/>
                                    <w:color w:val="000000"/>
                                    <w:sz w:val="14"/>
                                  </w:rPr>
                                  <w:t>NA</w:t>
                                </w:r>
                              </w:p>
                            </w:txbxContent>
                          </wps:txbx>
                          <wps:bodyPr wrap="square" lIns="0" tIns="0" rIns="0" bIns="0">
                            <a:spAutoFit/>
                          </wps:bodyPr>
                        </wps:wsp>
                        <wps:wsp>
                          <wps:cNvPr id="25" name="Text Box 25"/>
                          <wps:cNvSpPr txBox="1"/>
                          <wps:spPr>
                            <a:xfrm>
                              <a:off x="4758456" y="989263"/>
                              <a:ext cx="1569085" cy="102235"/>
                            </a:xfrm>
                            <a:prstGeom prst="rect">
                              <a:avLst/>
                            </a:prstGeom>
                            <a:noFill/>
                            <a:ln>
                              <a:noFill/>
                            </a:ln>
                          </wps:spPr>
                          <wps:txbx>
                            <w:txbxContent>
                              <w:p w14:paraId="31037ABB" w14:textId="77777777" w:rsidR="00D04DE4" w:rsidRDefault="00210D71">
                                <w:pPr>
                                  <w:overflowPunct w:val="0"/>
                                </w:pPr>
                                <w:r>
                                  <w:rPr>
                                    <w:rFonts w:ascii="Times New Roman" w:hAnsi="Times New Roman"/>
                                    <w:color w:val="000000"/>
                                    <w:sz w:val="14"/>
                                  </w:rPr>
                                  <w:t>Collected when samples are collected.</w:t>
                                </w:r>
                              </w:p>
                            </w:txbxContent>
                          </wps:txbx>
                          <wps:bodyPr wrap="square" lIns="0" tIns="0" rIns="0" bIns="0">
                            <a:spAutoFit/>
                          </wps:bodyPr>
                        </wps:wsp>
                        <wps:wsp>
                          <wps:cNvPr id="26" name="Text Box 26"/>
                          <wps:cNvSpPr txBox="1"/>
                          <wps:spPr>
                            <a:xfrm>
                              <a:off x="28078" y="1225059"/>
                              <a:ext cx="1054735" cy="102235"/>
                            </a:xfrm>
                            <a:prstGeom prst="rect">
                              <a:avLst/>
                            </a:prstGeom>
                            <a:noFill/>
                            <a:ln>
                              <a:noFill/>
                            </a:ln>
                          </wps:spPr>
                          <wps:txbx>
                            <w:txbxContent>
                              <w:p w14:paraId="1CFB89D4" w14:textId="77777777" w:rsidR="00D04DE4" w:rsidRDefault="00210D71">
                                <w:pPr>
                                  <w:overflowPunct w:val="0"/>
                                </w:pPr>
                                <w:r>
                                  <w:rPr>
                                    <w:rFonts w:ascii="Times New Roman" w:hAnsi="Times New Roman"/>
                                    <w:color w:val="000000"/>
                                    <w:sz w:val="14"/>
                                  </w:rPr>
                                  <w:t>Specific Conductance (SC)</w:t>
                                </w:r>
                              </w:p>
                            </w:txbxContent>
                          </wps:txbx>
                          <wps:bodyPr wrap="square" lIns="0" tIns="0" rIns="0" bIns="0">
                            <a:spAutoFit/>
                          </wps:bodyPr>
                        </wps:wsp>
                        <wps:wsp>
                          <wps:cNvPr id="27" name="Text Box 27"/>
                          <wps:cNvSpPr txBox="1"/>
                          <wps:spPr>
                            <a:xfrm>
                              <a:off x="1539236" y="1225059"/>
                              <a:ext cx="815975" cy="102235"/>
                            </a:xfrm>
                            <a:prstGeom prst="rect">
                              <a:avLst/>
                            </a:prstGeom>
                            <a:noFill/>
                            <a:ln>
                              <a:noFill/>
                            </a:ln>
                          </wps:spPr>
                          <wps:txbx>
                            <w:txbxContent>
                              <w:p w14:paraId="42B4C5AF" w14:textId="77777777" w:rsidR="00D04DE4" w:rsidRDefault="00210D71">
                                <w:pPr>
                                  <w:overflowPunct w:val="0"/>
                                </w:pPr>
                                <w:r>
                                  <w:rPr>
                                    <w:rFonts w:ascii="Times New Roman" w:hAnsi="Times New Roman"/>
                                    <w:color w:val="000000"/>
                                    <w:sz w:val="14"/>
                                  </w:rPr>
                                  <w:t>YSI 556 multi-meter</w:t>
                                </w:r>
                              </w:p>
                            </w:txbxContent>
                          </wps:txbx>
                          <wps:bodyPr wrap="square" lIns="0" tIns="0" rIns="0" bIns="0">
                            <a:spAutoFit/>
                          </wps:bodyPr>
                        </wps:wsp>
                        <wps:wsp>
                          <wps:cNvPr id="28" name="Text Box 28"/>
                          <wps:cNvSpPr txBox="1"/>
                          <wps:spPr>
                            <a:xfrm>
                              <a:off x="2694743" y="1225059"/>
                              <a:ext cx="579120" cy="102235"/>
                            </a:xfrm>
                            <a:prstGeom prst="rect">
                              <a:avLst/>
                            </a:prstGeom>
                            <a:noFill/>
                            <a:ln>
                              <a:noFill/>
                            </a:ln>
                          </wps:spPr>
                          <wps:txbx>
                            <w:txbxContent>
                              <w:p w14:paraId="15FEC27E" w14:textId="77777777" w:rsidR="00D04DE4" w:rsidRDefault="00210D71">
                                <w:pPr>
                                  <w:overflowPunct w:val="0"/>
                                </w:pPr>
                                <w:r>
                                  <w:rPr>
                                    <w:rFonts w:ascii="Times New Roman" w:hAnsi="Times New Roman"/>
                                    <w:color w:val="000000"/>
                                    <w:sz w:val="14"/>
                                  </w:rPr>
                                  <w:t>Oakton Tester</w:t>
                                </w:r>
                              </w:p>
                            </w:txbxContent>
                          </wps:txbx>
                          <wps:bodyPr wrap="square" lIns="0" tIns="0" rIns="0" bIns="0">
                            <a:spAutoFit/>
                          </wps:bodyPr>
                        </wps:wsp>
                        <wps:wsp>
                          <wps:cNvPr id="29" name="Text Box 29"/>
                          <wps:cNvSpPr txBox="1"/>
                          <wps:spPr>
                            <a:xfrm>
                              <a:off x="3834411" y="1225059"/>
                              <a:ext cx="127635" cy="204470"/>
                            </a:xfrm>
                            <a:prstGeom prst="rect">
                              <a:avLst/>
                            </a:prstGeom>
                            <a:noFill/>
                            <a:ln>
                              <a:noFill/>
                            </a:ln>
                          </wps:spPr>
                          <wps:txbx>
                            <w:txbxContent>
                              <w:p w14:paraId="3F6F0A98" w14:textId="77777777" w:rsidR="00D04DE4" w:rsidRDefault="00210D71">
                                <w:pPr>
                                  <w:overflowPunct w:val="0"/>
                                </w:pPr>
                                <w:r>
                                  <w:rPr>
                                    <w:rFonts w:ascii="Times New Roman" w:hAnsi="Times New Roman"/>
                                    <w:color w:val="000000"/>
                                    <w:sz w:val="14"/>
                                  </w:rPr>
                                  <w:t>NA</w:t>
                                </w:r>
                              </w:p>
                            </w:txbxContent>
                          </wps:txbx>
                          <wps:bodyPr wrap="square" lIns="0" tIns="0" rIns="0" bIns="0">
                            <a:spAutoFit/>
                          </wps:bodyPr>
                        </wps:wsp>
                        <wps:wsp>
                          <wps:cNvPr id="30" name="Text Box 30"/>
                          <wps:cNvSpPr txBox="1"/>
                          <wps:spPr>
                            <a:xfrm>
                              <a:off x="4437722" y="1225059"/>
                              <a:ext cx="127000" cy="204470"/>
                            </a:xfrm>
                            <a:prstGeom prst="rect">
                              <a:avLst/>
                            </a:prstGeom>
                            <a:noFill/>
                            <a:ln>
                              <a:noFill/>
                            </a:ln>
                          </wps:spPr>
                          <wps:txbx>
                            <w:txbxContent>
                              <w:p w14:paraId="7D218304" w14:textId="77777777" w:rsidR="00D04DE4" w:rsidRDefault="00210D71">
                                <w:pPr>
                                  <w:overflowPunct w:val="0"/>
                                </w:pPr>
                                <w:r>
                                  <w:rPr>
                                    <w:rFonts w:ascii="Times New Roman" w:hAnsi="Times New Roman"/>
                                    <w:color w:val="000000"/>
                                    <w:sz w:val="14"/>
                                  </w:rPr>
                                  <w:t>NA</w:t>
                                </w:r>
                              </w:p>
                            </w:txbxContent>
                          </wps:txbx>
                          <wps:bodyPr wrap="square" lIns="0" tIns="0" rIns="0" bIns="0">
                            <a:spAutoFit/>
                          </wps:bodyPr>
                        </wps:wsp>
                        <wps:wsp>
                          <wps:cNvPr id="31" name="Text Box 31"/>
                          <wps:cNvSpPr txBox="1"/>
                          <wps:spPr>
                            <a:xfrm>
                              <a:off x="4758456" y="1225059"/>
                              <a:ext cx="1539240" cy="102235"/>
                            </a:xfrm>
                            <a:prstGeom prst="rect">
                              <a:avLst/>
                            </a:prstGeom>
                            <a:noFill/>
                            <a:ln>
                              <a:noFill/>
                            </a:ln>
                          </wps:spPr>
                          <wps:txbx>
                            <w:txbxContent>
                              <w:p w14:paraId="2FBC18CB" w14:textId="77777777" w:rsidR="00D04DE4" w:rsidRDefault="00210D71">
                                <w:pPr>
                                  <w:overflowPunct w:val="0"/>
                                </w:pPr>
                                <w:r>
                                  <w:rPr>
                                    <w:rFonts w:ascii="Times New Roman" w:hAnsi="Times New Roman"/>
                                    <w:color w:val="000000"/>
                                    <w:sz w:val="14"/>
                                  </w:rPr>
                                  <w:t>Cheap and easy surrogate for salinity.</w:t>
                                </w:r>
                              </w:p>
                            </w:txbxContent>
                          </wps:txbx>
                          <wps:bodyPr wrap="square" lIns="0" tIns="0" rIns="0" bIns="0">
                            <a:spAutoFit/>
                          </wps:bodyPr>
                        </wps:wsp>
                        <wps:wsp>
                          <wps:cNvPr id="32" name="Text Box 32"/>
                          <wps:cNvSpPr txBox="1"/>
                          <wps:spPr>
                            <a:xfrm>
                              <a:off x="28078" y="1555893"/>
                              <a:ext cx="549910" cy="102235"/>
                            </a:xfrm>
                            <a:prstGeom prst="rect">
                              <a:avLst/>
                            </a:prstGeom>
                            <a:noFill/>
                            <a:ln>
                              <a:noFill/>
                            </a:ln>
                          </wps:spPr>
                          <wps:txbx>
                            <w:txbxContent>
                              <w:p w14:paraId="25F91B3F" w14:textId="77777777" w:rsidR="00D04DE4" w:rsidRDefault="00210D71">
                                <w:pPr>
                                  <w:overflowPunct w:val="0"/>
                                </w:pPr>
                                <w:r>
                                  <w:rPr>
                                    <w:rFonts w:ascii="Times New Roman" w:hAnsi="Times New Roman"/>
                                    <w:color w:val="000000"/>
                                    <w:sz w:val="14"/>
                                  </w:rPr>
                                  <w:t>Discharge (Q)</w:t>
                                </w:r>
                              </w:p>
                            </w:txbxContent>
                          </wps:txbx>
                          <wps:bodyPr wrap="square" lIns="0" tIns="0" rIns="0" bIns="0">
                            <a:spAutoFit/>
                          </wps:bodyPr>
                        </wps:wsp>
                        <wps:wsp>
                          <wps:cNvPr id="33" name="Text Box 33"/>
                          <wps:cNvSpPr txBox="1"/>
                          <wps:spPr>
                            <a:xfrm>
                              <a:off x="1618429" y="1555893"/>
                              <a:ext cx="669925" cy="102235"/>
                            </a:xfrm>
                            <a:prstGeom prst="rect">
                              <a:avLst/>
                            </a:prstGeom>
                            <a:noFill/>
                            <a:ln>
                              <a:noFill/>
                            </a:ln>
                          </wps:spPr>
                          <wps:txbx>
                            <w:txbxContent>
                              <w:p w14:paraId="1A39A601" w14:textId="77777777" w:rsidR="00D04DE4" w:rsidRDefault="00210D71">
                                <w:pPr>
                                  <w:overflowPunct w:val="0"/>
                                </w:pPr>
                                <w:r>
                                  <w:rPr>
                                    <w:rFonts w:ascii="Times New Roman" w:hAnsi="Times New Roman"/>
                                    <w:color w:val="000000"/>
                                    <w:sz w:val="14"/>
                                  </w:rPr>
                                  <w:t>USGS Gage Data</w:t>
                                </w:r>
                              </w:p>
                            </w:txbxContent>
                          </wps:txbx>
                          <wps:bodyPr wrap="square" lIns="0" tIns="0" rIns="0" bIns="0">
                            <a:spAutoFit/>
                          </wps:bodyPr>
                        </wps:wsp>
                        <wps:wsp>
                          <wps:cNvPr id="34" name="Text Box 34"/>
                          <wps:cNvSpPr txBox="1"/>
                          <wps:spPr>
                            <a:xfrm>
                              <a:off x="2565873" y="1462295"/>
                              <a:ext cx="826770" cy="102235"/>
                            </a:xfrm>
                            <a:prstGeom prst="rect">
                              <a:avLst/>
                            </a:prstGeom>
                            <a:noFill/>
                            <a:ln>
                              <a:noFill/>
                            </a:ln>
                          </wps:spPr>
                          <wps:txbx>
                            <w:txbxContent>
                              <w:p w14:paraId="57919845" w14:textId="77777777" w:rsidR="00D04DE4" w:rsidRDefault="00210D71">
                                <w:pPr>
                                  <w:overflowPunct w:val="0"/>
                                </w:pPr>
                                <w:r>
                                  <w:rPr>
                                    <w:rFonts w:ascii="Times New Roman" w:hAnsi="Times New Roman"/>
                                    <w:color w:val="000000"/>
                                    <w:sz w:val="14"/>
                                  </w:rPr>
                                  <w:t xml:space="preserve">Field Observation of </w:t>
                                </w:r>
                              </w:p>
                            </w:txbxContent>
                          </wps:txbx>
                          <wps:bodyPr wrap="square" lIns="0" tIns="0" rIns="0" bIns="0">
                            <a:spAutoFit/>
                          </wps:bodyPr>
                        </wps:wsp>
                        <wps:wsp>
                          <wps:cNvPr id="35" name="Text Box 35"/>
                          <wps:cNvSpPr txBox="1"/>
                          <wps:spPr>
                            <a:xfrm>
                              <a:off x="2560113" y="1650211"/>
                              <a:ext cx="856615" cy="102235"/>
                            </a:xfrm>
                            <a:prstGeom prst="rect">
                              <a:avLst/>
                            </a:prstGeom>
                            <a:noFill/>
                            <a:ln>
                              <a:noFill/>
                            </a:ln>
                          </wps:spPr>
                          <wps:txbx>
                            <w:txbxContent>
                              <w:p w14:paraId="09A08554" w14:textId="77777777" w:rsidR="00D04DE4" w:rsidRDefault="00210D71">
                                <w:pPr>
                                  <w:overflowPunct w:val="0"/>
                                </w:pPr>
                                <w:r>
                                  <w:rPr>
                                    <w:rFonts w:ascii="Times New Roman" w:hAnsi="Times New Roman"/>
                                    <w:color w:val="000000"/>
                                    <w:sz w:val="14"/>
                                  </w:rPr>
                                  <w:t>Gage w/ rating curve</w:t>
                                </w:r>
                              </w:p>
                            </w:txbxContent>
                          </wps:txbx>
                          <wps:bodyPr wrap="square" lIns="0" tIns="0" rIns="0" bIns="0">
                            <a:spAutoFit/>
                          </wps:bodyPr>
                        </wps:wsp>
                        <wps:wsp>
                          <wps:cNvPr id="36" name="Text Box 36"/>
                          <wps:cNvSpPr txBox="1"/>
                          <wps:spPr>
                            <a:xfrm>
                              <a:off x="3834411" y="1555893"/>
                              <a:ext cx="127635" cy="204470"/>
                            </a:xfrm>
                            <a:prstGeom prst="rect">
                              <a:avLst/>
                            </a:prstGeom>
                            <a:noFill/>
                            <a:ln>
                              <a:noFill/>
                            </a:ln>
                          </wps:spPr>
                          <wps:txbx>
                            <w:txbxContent>
                              <w:p w14:paraId="0115AC94" w14:textId="77777777" w:rsidR="00D04DE4" w:rsidRDefault="00210D71">
                                <w:pPr>
                                  <w:overflowPunct w:val="0"/>
                                </w:pPr>
                                <w:r>
                                  <w:rPr>
                                    <w:rFonts w:ascii="Times New Roman" w:hAnsi="Times New Roman"/>
                                    <w:color w:val="000000"/>
                                    <w:sz w:val="14"/>
                                  </w:rPr>
                                  <w:t>NA</w:t>
                                </w:r>
                              </w:p>
                            </w:txbxContent>
                          </wps:txbx>
                          <wps:bodyPr wrap="square" lIns="0" tIns="0" rIns="0" bIns="0">
                            <a:spAutoFit/>
                          </wps:bodyPr>
                        </wps:wsp>
                        <wps:wsp>
                          <wps:cNvPr id="37" name="Text Box 37"/>
                          <wps:cNvSpPr txBox="1"/>
                          <wps:spPr>
                            <a:xfrm>
                              <a:off x="4437722" y="1555893"/>
                              <a:ext cx="127000" cy="204470"/>
                            </a:xfrm>
                            <a:prstGeom prst="rect">
                              <a:avLst/>
                            </a:prstGeom>
                            <a:noFill/>
                            <a:ln>
                              <a:noFill/>
                            </a:ln>
                          </wps:spPr>
                          <wps:txbx>
                            <w:txbxContent>
                              <w:p w14:paraId="51646DFD" w14:textId="77777777" w:rsidR="00D04DE4" w:rsidRDefault="00210D71">
                                <w:pPr>
                                  <w:overflowPunct w:val="0"/>
                                </w:pPr>
                                <w:r>
                                  <w:rPr>
                                    <w:rFonts w:ascii="Times New Roman" w:hAnsi="Times New Roman"/>
                                    <w:color w:val="000000"/>
                                    <w:sz w:val="14"/>
                                  </w:rPr>
                                  <w:t>NA</w:t>
                                </w:r>
                              </w:p>
                            </w:txbxContent>
                          </wps:txbx>
                          <wps:bodyPr wrap="square" lIns="0" tIns="0" rIns="0" bIns="0">
                            <a:spAutoFit/>
                          </wps:bodyPr>
                        </wps:wsp>
                        <wps:wsp>
                          <wps:cNvPr id="38" name="Text Box 38"/>
                          <wps:cNvSpPr txBox="1"/>
                          <wps:spPr>
                            <a:xfrm>
                              <a:off x="4758456" y="1462295"/>
                              <a:ext cx="1910715" cy="102235"/>
                            </a:xfrm>
                            <a:prstGeom prst="rect">
                              <a:avLst/>
                            </a:prstGeom>
                            <a:noFill/>
                            <a:ln>
                              <a:noFill/>
                            </a:ln>
                          </wps:spPr>
                          <wps:txbx>
                            <w:txbxContent>
                              <w:p w14:paraId="6845FC3C" w14:textId="77777777" w:rsidR="00D04DE4" w:rsidRDefault="00210D71">
                                <w:pPr>
                                  <w:overflowPunct w:val="0"/>
                                </w:pPr>
                                <w:r>
                                  <w:rPr>
                                    <w:rFonts w:ascii="Times New Roman" w:hAnsi="Times New Roman"/>
                                    <w:color w:val="000000"/>
                                    <w:sz w:val="14"/>
                                  </w:rPr>
                                  <w:t xml:space="preserve">Necessary to calculate loads; affects sediment, </w:t>
                                </w:r>
                              </w:p>
                            </w:txbxContent>
                          </wps:txbx>
                          <wps:bodyPr wrap="square" lIns="0" tIns="0" rIns="0" bIns="0">
                            <a:spAutoFit/>
                          </wps:bodyPr>
                        </wps:wsp>
                        <wps:wsp>
                          <wps:cNvPr id="39" name="Text Box 39"/>
                          <wps:cNvSpPr txBox="1"/>
                          <wps:spPr>
                            <a:xfrm>
                              <a:off x="4758456" y="1650211"/>
                              <a:ext cx="1285875" cy="102235"/>
                            </a:xfrm>
                            <a:prstGeom prst="rect">
                              <a:avLst/>
                            </a:prstGeom>
                            <a:noFill/>
                            <a:ln>
                              <a:noFill/>
                            </a:ln>
                          </wps:spPr>
                          <wps:txbx>
                            <w:txbxContent>
                              <w:p w14:paraId="4083F8CA" w14:textId="77777777" w:rsidR="00D04DE4" w:rsidRDefault="00210D71">
                                <w:pPr>
                                  <w:overflowPunct w:val="0"/>
                                </w:pPr>
                                <w:r>
                                  <w:rPr>
                                    <w:rFonts w:ascii="Times New Roman" w:hAnsi="Times New Roman"/>
                                    <w:color w:val="000000"/>
                                    <w:sz w:val="14"/>
                                  </w:rPr>
                                  <w:t>salinity and all WQ parameters.</w:t>
                                </w:r>
                              </w:p>
                            </w:txbxContent>
                          </wps:txbx>
                          <wps:bodyPr wrap="square" lIns="0" tIns="0" rIns="0" bIns="0">
                            <a:spAutoFit/>
                          </wps:bodyPr>
                        </wps:wsp>
                        <wps:wsp>
                          <wps:cNvPr id="40" name="Text Box 40"/>
                          <wps:cNvSpPr txBox="1"/>
                          <wps:spPr>
                            <a:xfrm>
                              <a:off x="28078" y="1932447"/>
                              <a:ext cx="370205" cy="102235"/>
                            </a:xfrm>
                            <a:prstGeom prst="rect">
                              <a:avLst/>
                            </a:prstGeom>
                            <a:noFill/>
                            <a:ln>
                              <a:noFill/>
                            </a:ln>
                          </wps:spPr>
                          <wps:txbx>
                            <w:txbxContent>
                              <w:p w14:paraId="7D040367" w14:textId="77777777" w:rsidR="00D04DE4" w:rsidRDefault="00210D71">
                                <w:pPr>
                                  <w:overflowPunct w:val="0"/>
                                </w:pPr>
                                <w:r>
                                  <w:rPr>
                                    <w:rFonts w:ascii="Times New Roman" w:hAnsi="Times New Roman"/>
                                    <w:color w:val="000000"/>
                                    <w:sz w:val="14"/>
                                  </w:rPr>
                                  <w:t>Turbidity</w:t>
                                </w:r>
                              </w:p>
                            </w:txbxContent>
                          </wps:txbx>
                          <wps:bodyPr wrap="square" lIns="0" tIns="0" rIns="0" bIns="0">
                            <a:spAutoFit/>
                          </wps:bodyPr>
                        </wps:wsp>
                        <wps:wsp>
                          <wps:cNvPr id="41" name="Text Box 41"/>
                          <wps:cNvSpPr txBox="1"/>
                          <wps:spPr>
                            <a:xfrm>
                              <a:off x="1838012" y="1932447"/>
                              <a:ext cx="208915" cy="102235"/>
                            </a:xfrm>
                            <a:prstGeom prst="rect">
                              <a:avLst/>
                            </a:prstGeom>
                            <a:noFill/>
                            <a:ln>
                              <a:noFill/>
                            </a:ln>
                          </wps:spPr>
                          <wps:txbx>
                            <w:txbxContent>
                              <w:p w14:paraId="0830B4DC" w14:textId="77777777" w:rsidR="00D04DE4" w:rsidRDefault="00210D71">
                                <w:pPr>
                                  <w:overflowPunct w:val="0"/>
                                </w:pPr>
                                <w:r>
                                  <w:rPr>
                                    <w:rFonts w:ascii="Times New Roman" w:hAnsi="Times New Roman"/>
                                    <w:color w:val="000000"/>
                                    <w:sz w:val="14"/>
                                  </w:rPr>
                                  <w:t xml:space="preserve">Hach </w:t>
                                </w:r>
                              </w:p>
                            </w:txbxContent>
                          </wps:txbx>
                          <wps:bodyPr wrap="square" lIns="0" tIns="0" rIns="0" bIns="0">
                            <a:spAutoFit/>
                          </wps:bodyPr>
                        </wps:wsp>
                        <wps:wsp>
                          <wps:cNvPr id="42" name="Text Box 42"/>
                          <wps:cNvSpPr txBox="1"/>
                          <wps:spPr>
                            <a:xfrm>
                              <a:off x="2965801" y="1932447"/>
                              <a:ext cx="31115" cy="102235"/>
                            </a:xfrm>
                            <a:prstGeom prst="rect">
                              <a:avLst/>
                            </a:prstGeom>
                            <a:noFill/>
                            <a:ln>
                              <a:noFill/>
                            </a:ln>
                          </wps:spPr>
                          <wps:txbx>
                            <w:txbxContent>
                              <w:p w14:paraId="7230A279" w14:textId="77777777" w:rsidR="00D04DE4" w:rsidRDefault="00210D71">
                                <w:pPr>
                                  <w:overflowPunct w:val="0"/>
                                </w:pPr>
                                <w:r>
                                  <w:rPr>
                                    <w:rFonts w:ascii="Times New Roman" w:hAnsi="Times New Roman"/>
                                    <w:color w:val="000000"/>
                                    <w:sz w:val="14"/>
                                  </w:rPr>
                                  <w:t>-</w:t>
                                </w:r>
                              </w:p>
                            </w:txbxContent>
                          </wps:txbx>
                          <wps:bodyPr wrap="square" lIns="0" tIns="0" rIns="0" bIns="0">
                            <a:spAutoFit/>
                          </wps:bodyPr>
                        </wps:wsp>
                        <wps:wsp>
                          <wps:cNvPr id="43" name="Text Box 43"/>
                          <wps:cNvSpPr txBox="1"/>
                          <wps:spPr>
                            <a:xfrm>
                              <a:off x="3834411" y="1932447"/>
                              <a:ext cx="127635" cy="204470"/>
                            </a:xfrm>
                            <a:prstGeom prst="rect">
                              <a:avLst/>
                            </a:prstGeom>
                            <a:noFill/>
                            <a:ln>
                              <a:noFill/>
                            </a:ln>
                          </wps:spPr>
                          <wps:txbx>
                            <w:txbxContent>
                              <w:p w14:paraId="00297A3D" w14:textId="77777777" w:rsidR="00D04DE4" w:rsidRDefault="00210D71">
                                <w:pPr>
                                  <w:overflowPunct w:val="0"/>
                                </w:pPr>
                                <w:r>
                                  <w:rPr>
                                    <w:rFonts w:ascii="Times New Roman" w:hAnsi="Times New Roman"/>
                                    <w:color w:val="000000"/>
                                    <w:sz w:val="14"/>
                                  </w:rPr>
                                  <w:t>NA</w:t>
                                </w:r>
                              </w:p>
                            </w:txbxContent>
                          </wps:txbx>
                          <wps:bodyPr wrap="square" lIns="0" tIns="0" rIns="0" bIns="0">
                            <a:spAutoFit/>
                          </wps:bodyPr>
                        </wps:wsp>
                        <wps:wsp>
                          <wps:cNvPr id="44" name="Text Box 44"/>
                          <wps:cNvSpPr txBox="1"/>
                          <wps:spPr>
                            <a:xfrm>
                              <a:off x="4437722" y="1932447"/>
                              <a:ext cx="127000" cy="204470"/>
                            </a:xfrm>
                            <a:prstGeom prst="rect">
                              <a:avLst/>
                            </a:prstGeom>
                            <a:noFill/>
                            <a:ln>
                              <a:noFill/>
                            </a:ln>
                          </wps:spPr>
                          <wps:txbx>
                            <w:txbxContent>
                              <w:p w14:paraId="7398DB4B" w14:textId="77777777" w:rsidR="00D04DE4" w:rsidRDefault="00210D71">
                                <w:pPr>
                                  <w:overflowPunct w:val="0"/>
                                </w:pPr>
                                <w:r>
                                  <w:rPr>
                                    <w:rFonts w:ascii="Times New Roman" w:hAnsi="Times New Roman"/>
                                    <w:color w:val="000000"/>
                                    <w:sz w:val="14"/>
                                  </w:rPr>
                                  <w:t>NA</w:t>
                                </w:r>
                              </w:p>
                            </w:txbxContent>
                          </wps:txbx>
                          <wps:bodyPr wrap="square" lIns="0" tIns="0" rIns="0" bIns="0">
                            <a:spAutoFit/>
                          </wps:bodyPr>
                        </wps:wsp>
                        <wps:wsp>
                          <wps:cNvPr id="45" name="Text Box 45"/>
                          <wps:cNvSpPr txBox="1"/>
                          <wps:spPr>
                            <a:xfrm>
                              <a:off x="4758456" y="1837768"/>
                              <a:ext cx="1844675" cy="102235"/>
                            </a:xfrm>
                            <a:prstGeom prst="rect">
                              <a:avLst/>
                            </a:prstGeom>
                            <a:noFill/>
                            <a:ln>
                              <a:noFill/>
                            </a:ln>
                          </wps:spPr>
                          <wps:txbx>
                            <w:txbxContent>
                              <w:p w14:paraId="0C909642" w14:textId="77777777" w:rsidR="00D04DE4" w:rsidRDefault="00210D71">
                                <w:pPr>
                                  <w:overflowPunct w:val="0"/>
                                </w:pPr>
                                <w:r>
                                  <w:rPr>
                                    <w:rFonts w:ascii="Times New Roman" w:hAnsi="Times New Roman"/>
                                    <w:color w:val="000000"/>
                                    <w:sz w:val="14"/>
                                  </w:rPr>
                                  <w:t xml:space="preserve">Erosion is a concern, meter already acquired, </w:t>
                                </w:r>
                              </w:p>
                            </w:txbxContent>
                          </wps:txbx>
                          <wps:bodyPr wrap="square" lIns="0" tIns="0" rIns="0" bIns="0">
                            <a:spAutoFit/>
                          </wps:bodyPr>
                        </wps:wsp>
                        <wps:wsp>
                          <wps:cNvPr id="46" name="Text Box 46"/>
                          <wps:cNvSpPr txBox="1"/>
                          <wps:spPr>
                            <a:xfrm>
                              <a:off x="4758456" y="2026765"/>
                              <a:ext cx="1663700" cy="102235"/>
                            </a:xfrm>
                            <a:prstGeom prst="rect">
                              <a:avLst/>
                            </a:prstGeom>
                            <a:noFill/>
                            <a:ln>
                              <a:noFill/>
                            </a:ln>
                          </wps:spPr>
                          <wps:txbx>
                            <w:txbxContent>
                              <w:p w14:paraId="50D60DC6" w14:textId="77777777" w:rsidR="00D04DE4" w:rsidRDefault="00210D71">
                                <w:pPr>
                                  <w:overflowPunct w:val="0"/>
                                </w:pPr>
                                <w:r>
                                  <w:rPr>
                                    <w:rFonts w:ascii="Times New Roman" w:hAnsi="Times New Roman"/>
                                    <w:color w:val="000000"/>
                                    <w:sz w:val="14"/>
                                  </w:rPr>
                                  <w:t>hands-on opportunity for SRSC students.</w:t>
                                </w:r>
                              </w:p>
                            </w:txbxContent>
                          </wps:txbx>
                          <wps:bodyPr wrap="square" lIns="0" tIns="0" rIns="0" bIns="0">
                            <a:spAutoFit/>
                          </wps:bodyPr>
                        </wps:wsp>
                        <wps:wsp>
                          <wps:cNvPr id="47" name="Text Box 47"/>
                          <wps:cNvSpPr txBox="1"/>
                          <wps:spPr>
                            <a:xfrm>
                              <a:off x="28078" y="2214682"/>
                              <a:ext cx="282575" cy="102235"/>
                            </a:xfrm>
                            <a:prstGeom prst="rect">
                              <a:avLst/>
                            </a:prstGeom>
                            <a:noFill/>
                            <a:ln>
                              <a:noFill/>
                            </a:ln>
                          </wps:spPr>
                          <wps:txbx>
                            <w:txbxContent>
                              <w:p w14:paraId="7A68CFBB" w14:textId="77777777" w:rsidR="00D04DE4" w:rsidRDefault="00210D71">
                                <w:pPr>
                                  <w:overflowPunct w:val="0"/>
                                </w:pPr>
                                <w:r>
                                  <w:rPr>
                                    <w:rFonts w:ascii="Times New Roman" w:hAnsi="Times New Roman"/>
                                    <w:color w:val="000000"/>
                                    <w:sz w:val="14"/>
                                  </w:rPr>
                                  <w:t>Photos</w:t>
                                </w:r>
                              </w:p>
                            </w:txbxContent>
                          </wps:txbx>
                          <wps:bodyPr wrap="square" lIns="0" tIns="0" rIns="0" bIns="0">
                            <a:spAutoFit/>
                          </wps:bodyPr>
                        </wps:wsp>
                        <wps:wsp>
                          <wps:cNvPr id="48" name="Text Box 48"/>
                          <wps:cNvSpPr txBox="1"/>
                          <wps:spPr>
                            <a:xfrm>
                              <a:off x="1640028" y="2214682"/>
                              <a:ext cx="600710" cy="102235"/>
                            </a:xfrm>
                            <a:prstGeom prst="rect">
                              <a:avLst/>
                            </a:prstGeom>
                            <a:noFill/>
                            <a:ln>
                              <a:noFill/>
                            </a:ln>
                          </wps:spPr>
                          <wps:txbx>
                            <w:txbxContent>
                              <w:p w14:paraId="7A3D9099" w14:textId="77777777" w:rsidR="00D04DE4" w:rsidRDefault="00210D71">
                                <w:pPr>
                                  <w:overflowPunct w:val="0"/>
                                </w:pPr>
                                <w:r>
                                  <w:rPr>
                                    <w:rFonts w:ascii="Times New Roman" w:hAnsi="Times New Roman"/>
                                    <w:color w:val="000000"/>
                                    <w:sz w:val="14"/>
                                  </w:rPr>
                                  <w:t>Digital Camera</w:t>
                                </w:r>
                              </w:p>
                            </w:txbxContent>
                          </wps:txbx>
                          <wps:bodyPr wrap="square" lIns="0" tIns="0" rIns="0" bIns="0">
                            <a:spAutoFit/>
                          </wps:bodyPr>
                        </wps:wsp>
                        <wps:wsp>
                          <wps:cNvPr id="49" name="Text Box 49"/>
                          <wps:cNvSpPr txBox="1"/>
                          <wps:spPr>
                            <a:xfrm>
                              <a:off x="2965801" y="2214682"/>
                              <a:ext cx="31115" cy="102235"/>
                            </a:xfrm>
                            <a:prstGeom prst="rect">
                              <a:avLst/>
                            </a:prstGeom>
                            <a:noFill/>
                            <a:ln>
                              <a:noFill/>
                            </a:ln>
                          </wps:spPr>
                          <wps:txbx>
                            <w:txbxContent>
                              <w:p w14:paraId="2AC131B2" w14:textId="77777777" w:rsidR="00D04DE4" w:rsidRDefault="00210D71">
                                <w:pPr>
                                  <w:overflowPunct w:val="0"/>
                                </w:pPr>
                                <w:r>
                                  <w:rPr>
                                    <w:rFonts w:ascii="Times New Roman" w:hAnsi="Times New Roman"/>
                                    <w:color w:val="000000"/>
                                    <w:sz w:val="14"/>
                                  </w:rPr>
                                  <w:t>-</w:t>
                                </w:r>
                              </w:p>
                            </w:txbxContent>
                          </wps:txbx>
                          <wps:bodyPr wrap="square" lIns="0" tIns="0" rIns="0" bIns="0">
                            <a:spAutoFit/>
                          </wps:bodyPr>
                        </wps:wsp>
                        <wps:wsp>
                          <wps:cNvPr id="50" name="Text Box 50"/>
                          <wps:cNvSpPr txBox="1"/>
                          <wps:spPr>
                            <a:xfrm>
                              <a:off x="3834411" y="2214682"/>
                              <a:ext cx="127635" cy="204470"/>
                            </a:xfrm>
                            <a:prstGeom prst="rect">
                              <a:avLst/>
                            </a:prstGeom>
                            <a:noFill/>
                            <a:ln>
                              <a:noFill/>
                            </a:ln>
                          </wps:spPr>
                          <wps:txbx>
                            <w:txbxContent>
                              <w:p w14:paraId="15D80916" w14:textId="77777777" w:rsidR="00D04DE4" w:rsidRDefault="00210D71">
                                <w:pPr>
                                  <w:overflowPunct w:val="0"/>
                                </w:pPr>
                                <w:r>
                                  <w:rPr>
                                    <w:rFonts w:ascii="Times New Roman" w:hAnsi="Times New Roman"/>
                                    <w:color w:val="000000"/>
                                    <w:sz w:val="14"/>
                                  </w:rPr>
                                  <w:t>NA</w:t>
                                </w:r>
                              </w:p>
                            </w:txbxContent>
                          </wps:txbx>
                          <wps:bodyPr wrap="square" lIns="0" tIns="0" rIns="0" bIns="0">
                            <a:spAutoFit/>
                          </wps:bodyPr>
                        </wps:wsp>
                        <wps:wsp>
                          <wps:cNvPr id="51" name="Text Box 51"/>
                          <wps:cNvSpPr txBox="1"/>
                          <wps:spPr>
                            <a:xfrm>
                              <a:off x="4437722" y="2214682"/>
                              <a:ext cx="127000" cy="204470"/>
                            </a:xfrm>
                            <a:prstGeom prst="rect">
                              <a:avLst/>
                            </a:prstGeom>
                            <a:noFill/>
                            <a:ln>
                              <a:noFill/>
                            </a:ln>
                          </wps:spPr>
                          <wps:txbx>
                            <w:txbxContent>
                              <w:p w14:paraId="2B4BE9EF" w14:textId="77777777" w:rsidR="00D04DE4" w:rsidRDefault="00210D71">
                                <w:pPr>
                                  <w:overflowPunct w:val="0"/>
                                </w:pPr>
                                <w:r>
                                  <w:rPr>
                                    <w:rFonts w:ascii="Times New Roman" w:hAnsi="Times New Roman"/>
                                    <w:color w:val="000000"/>
                                    <w:sz w:val="14"/>
                                  </w:rPr>
                                  <w:t>NA</w:t>
                                </w:r>
                              </w:p>
                            </w:txbxContent>
                          </wps:txbx>
                          <wps:bodyPr wrap="square" lIns="0" tIns="0" rIns="0" bIns="0">
                            <a:spAutoFit/>
                          </wps:bodyPr>
                        </wps:wsp>
                        <wps:wsp>
                          <wps:cNvPr id="52" name="Text Box 52"/>
                          <wps:cNvSpPr txBox="1"/>
                          <wps:spPr>
                            <a:xfrm>
                              <a:off x="4758456" y="2214682"/>
                              <a:ext cx="1802765" cy="102235"/>
                            </a:xfrm>
                            <a:prstGeom prst="rect">
                              <a:avLst/>
                            </a:prstGeom>
                            <a:noFill/>
                            <a:ln>
                              <a:noFill/>
                            </a:ln>
                          </wps:spPr>
                          <wps:txbx>
                            <w:txbxContent>
                              <w:p w14:paraId="1100545D" w14:textId="77777777" w:rsidR="00D04DE4" w:rsidRDefault="00210D71">
                                <w:pPr>
                                  <w:overflowPunct w:val="0"/>
                                </w:pPr>
                                <w:r>
                                  <w:rPr>
                                    <w:rFonts w:ascii="Times New Roman" w:hAnsi="Times New Roman"/>
                                    <w:color w:val="000000"/>
                                    <w:sz w:val="14"/>
                                  </w:rPr>
                                  <w:t>Tracking riparian condition; cheap and easy.</w:t>
                                </w:r>
                              </w:p>
                            </w:txbxContent>
                          </wps:txbx>
                          <wps:bodyPr wrap="square" lIns="0" tIns="0" rIns="0" bIns="0">
                            <a:spAutoFit/>
                          </wps:bodyPr>
                        </wps:wsp>
                        <wps:wsp>
                          <wps:cNvPr id="53" name="Text Box 53"/>
                          <wps:cNvSpPr txBox="1"/>
                          <wps:spPr>
                            <a:xfrm>
                              <a:off x="33477" y="2451198"/>
                              <a:ext cx="874395" cy="131445"/>
                            </a:xfrm>
                            <a:prstGeom prst="rect">
                              <a:avLst/>
                            </a:prstGeom>
                            <a:noFill/>
                            <a:ln>
                              <a:noFill/>
                            </a:ln>
                          </wps:spPr>
                          <wps:txbx>
                            <w:txbxContent>
                              <w:p w14:paraId="29FCF55E" w14:textId="77777777" w:rsidR="00D04DE4" w:rsidRDefault="00210D71">
                                <w:pPr>
                                  <w:overflowPunct w:val="0"/>
                                </w:pPr>
                                <w:r>
                                  <w:rPr>
                                    <w:rFonts w:ascii="Times New Roman" w:hAnsi="Times New Roman"/>
                                    <w:b/>
                                    <w:color w:val="000000"/>
                                    <w:sz w:val="18"/>
                                  </w:rPr>
                                  <w:t>Lab Parameters:</w:t>
                                </w:r>
                              </w:p>
                            </w:txbxContent>
                          </wps:txbx>
                          <wps:bodyPr wrap="square" lIns="0" tIns="0" rIns="0" bIns="0">
                            <a:spAutoFit/>
                          </wps:bodyPr>
                        </wps:wsp>
                        <wps:wsp>
                          <wps:cNvPr id="54" name="Text Box 54"/>
                          <wps:cNvSpPr txBox="1"/>
                          <wps:spPr>
                            <a:xfrm>
                              <a:off x="28078" y="2695633"/>
                              <a:ext cx="1344295" cy="102235"/>
                            </a:xfrm>
                            <a:prstGeom prst="rect">
                              <a:avLst/>
                            </a:prstGeom>
                            <a:noFill/>
                            <a:ln>
                              <a:noFill/>
                            </a:ln>
                          </wps:spPr>
                          <wps:txbx>
                            <w:txbxContent>
                              <w:p w14:paraId="76719166" w14:textId="77777777" w:rsidR="00D04DE4" w:rsidRDefault="00210D71">
                                <w:pPr>
                                  <w:overflowPunct w:val="0"/>
                                </w:pPr>
                                <w:r>
                                  <w:rPr>
                                    <w:rFonts w:ascii="Times New Roman" w:hAnsi="Times New Roman"/>
                                    <w:color w:val="000000"/>
                                    <w:sz w:val="14"/>
                                  </w:rPr>
                                  <w:t>Total Suspended Sediment  (TSS)</w:t>
                                </w:r>
                              </w:p>
                            </w:txbxContent>
                          </wps:txbx>
                          <wps:bodyPr wrap="square" lIns="0" tIns="0" rIns="0" bIns="0">
                            <a:spAutoFit/>
                          </wps:bodyPr>
                        </wps:wsp>
                        <wps:wsp>
                          <wps:cNvPr id="55" name="Text Box 55"/>
                          <wps:cNvSpPr txBox="1"/>
                          <wps:spPr>
                            <a:xfrm>
                              <a:off x="1624189" y="2695633"/>
                              <a:ext cx="664210" cy="102235"/>
                            </a:xfrm>
                            <a:prstGeom prst="rect">
                              <a:avLst/>
                            </a:prstGeom>
                            <a:noFill/>
                            <a:ln>
                              <a:noFill/>
                            </a:ln>
                          </wps:spPr>
                          <wps:txbx>
                            <w:txbxContent>
                              <w:p w14:paraId="2C657F6B" w14:textId="77777777" w:rsidR="00D04DE4" w:rsidRDefault="00210D71">
                                <w:pPr>
                                  <w:overflowPunct w:val="0"/>
                                </w:pPr>
                                <w:r>
                                  <w:rPr>
                                    <w:rFonts w:ascii="Times New Roman" w:hAnsi="Times New Roman"/>
                                    <w:color w:val="000000"/>
                                    <w:sz w:val="14"/>
                                  </w:rPr>
                                  <w:t>ASTM D3977-97</w:t>
                                </w:r>
                              </w:p>
                            </w:txbxContent>
                          </wps:txbx>
                          <wps:bodyPr wrap="square" lIns="0" tIns="0" rIns="0" bIns="0">
                            <a:spAutoFit/>
                          </wps:bodyPr>
                        </wps:wsp>
                        <wps:wsp>
                          <wps:cNvPr id="56" name="Text Box 56"/>
                          <wps:cNvSpPr txBox="1"/>
                          <wps:spPr>
                            <a:xfrm>
                              <a:off x="2965801" y="2695633"/>
                              <a:ext cx="31115" cy="102235"/>
                            </a:xfrm>
                            <a:prstGeom prst="rect">
                              <a:avLst/>
                            </a:prstGeom>
                            <a:noFill/>
                            <a:ln>
                              <a:noFill/>
                            </a:ln>
                          </wps:spPr>
                          <wps:txbx>
                            <w:txbxContent>
                              <w:p w14:paraId="484CF84F" w14:textId="77777777" w:rsidR="00D04DE4" w:rsidRDefault="00210D71">
                                <w:pPr>
                                  <w:overflowPunct w:val="0"/>
                                </w:pPr>
                                <w:r>
                                  <w:rPr>
                                    <w:rFonts w:ascii="Times New Roman" w:hAnsi="Times New Roman"/>
                                    <w:color w:val="000000"/>
                                    <w:sz w:val="14"/>
                                  </w:rPr>
                                  <w:t>-</w:t>
                                </w:r>
                              </w:p>
                            </w:txbxContent>
                          </wps:txbx>
                          <wps:bodyPr wrap="square" lIns="0" tIns="0" rIns="0" bIns="0">
                            <a:spAutoFit/>
                          </wps:bodyPr>
                        </wps:wsp>
                        <wps:wsp>
                          <wps:cNvPr id="57" name="Text Box 57"/>
                          <wps:cNvSpPr txBox="1"/>
                          <wps:spPr>
                            <a:xfrm>
                              <a:off x="3816052" y="2695633"/>
                              <a:ext cx="173990" cy="204470"/>
                            </a:xfrm>
                            <a:prstGeom prst="rect">
                              <a:avLst/>
                            </a:prstGeom>
                            <a:noFill/>
                            <a:ln>
                              <a:noFill/>
                            </a:ln>
                          </wps:spPr>
                          <wps:txbx>
                            <w:txbxContent>
                              <w:p w14:paraId="3C0DEFD3" w14:textId="77777777" w:rsidR="00D04DE4" w:rsidRDefault="00210D71">
                                <w:pPr>
                                  <w:overflowPunct w:val="0"/>
                                </w:pPr>
                                <w:r>
                                  <w:rPr>
                                    <w:rFonts w:ascii="Times New Roman" w:hAnsi="Times New Roman"/>
                                    <w:color w:val="000000"/>
                                    <w:sz w:val="14"/>
                                  </w:rPr>
                                  <w:t>≤6 C</w:t>
                                </w:r>
                              </w:p>
                            </w:txbxContent>
                          </wps:txbx>
                          <wps:bodyPr wrap="square" lIns="0" tIns="0" rIns="0" bIns="0">
                            <a:spAutoFit/>
                          </wps:bodyPr>
                        </wps:wsp>
                        <wps:wsp>
                          <wps:cNvPr id="58" name="Text Box 58"/>
                          <wps:cNvSpPr txBox="1"/>
                          <wps:spPr>
                            <a:xfrm>
                              <a:off x="4380487" y="2695633"/>
                              <a:ext cx="260985" cy="102235"/>
                            </a:xfrm>
                            <a:prstGeom prst="rect">
                              <a:avLst/>
                            </a:prstGeom>
                            <a:noFill/>
                            <a:ln>
                              <a:noFill/>
                            </a:ln>
                          </wps:spPr>
                          <wps:txbx>
                            <w:txbxContent>
                              <w:p w14:paraId="537589B9" w14:textId="77777777" w:rsidR="00D04DE4" w:rsidRDefault="00210D71">
                                <w:pPr>
                                  <w:overflowPunct w:val="0"/>
                                </w:pPr>
                                <w:r>
                                  <w:rPr>
                                    <w:rFonts w:ascii="Times New Roman" w:hAnsi="Times New Roman"/>
                                    <w:color w:val="000000"/>
                                    <w:sz w:val="14"/>
                                  </w:rPr>
                                  <w:t>7 days</w:t>
                                </w:r>
                              </w:p>
                            </w:txbxContent>
                          </wps:txbx>
                          <wps:bodyPr wrap="square" lIns="0" tIns="0" rIns="0" bIns="0">
                            <a:spAutoFit/>
                          </wps:bodyPr>
                        </wps:wsp>
                        <wps:wsp>
                          <wps:cNvPr id="59" name="Text Box 59"/>
                          <wps:cNvSpPr txBox="1"/>
                          <wps:spPr>
                            <a:xfrm>
                              <a:off x="4758456" y="2695633"/>
                              <a:ext cx="1817370" cy="102235"/>
                            </a:xfrm>
                            <a:prstGeom prst="rect">
                              <a:avLst/>
                            </a:prstGeom>
                            <a:noFill/>
                            <a:ln>
                              <a:noFill/>
                            </a:ln>
                          </wps:spPr>
                          <wps:txbx>
                            <w:txbxContent>
                              <w:p w14:paraId="04EE804F" w14:textId="77777777" w:rsidR="00D04DE4" w:rsidRDefault="00210D71">
                                <w:pPr>
                                  <w:overflowPunct w:val="0"/>
                                </w:pPr>
                                <w:r>
                                  <w:rPr>
                                    <w:rFonts w:ascii="Times New Roman" w:hAnsi="Times New Roman"/>
                                    <w:color w:val="000000"/>
                                    <w:sz w:val="14"/>
                                  </w:rPr>
                                  <w:t>Erosion is a long term concern in watershed.</w:t>
                                </w:r>
                              </w:p>
                            </w:txbxContent>
                          </wps:txbx>
                          <wps:bodyPr wrap="square" lIns="0" tIns="0" rIns="0" bIns="0">
                            <a:spAutoFit/>
                          </wps:bodyPr>
                        </wps:wsp>
                        <wps:wsp>
                          <wps:cNvPr id="60" name="Text Box 60"/>
                          <wps:cNvSpPr txBox="1"/>
                          <wps:spPr>
                            <a:xfrm>
                              <a:off x="28078" y="2931789"/>
                              <a:ext cx="1073785" cy="102235"/>
                            </a:xfrm>
                            <a:prstGeom prst="rect">
                              <a:avLst/>
                            </a:prstGeom>
                            <a:noFill/>
                            <a:ln>
                              <a:noFill/>
                            </a:ln>
                          </wps:spPr>
                          <wps:txbx>
                            <w:txbxContent>
                              <w:p w14:paraId="0AE5F5E7" w14:textId="77777777" w:rsidR="00D04DE4" w:rsidRDefault="00210D71">
                                <w:pPr>
                                  <w:overflowPunct w:val="0"/>
                                </w:pPr>
                                <w:r>
                                  <w:rPr>
                                    <w:rFonts w:ascii="Times New Roman" w:hAnsi="Times New Roman"/>
                                    <w:color w:val="000000"/>
                                    <w:sz w:val="14"/>
                                  </w:rPr>
                                  <w:t>Nitrogen (total persulfate)</w:t>
                                </w:r>
                              </w:p>
                            </w:txbxContent>
                          </wps:txbx>
                          <wps:bodyPr wrap="square" lIns="0" tIns="0" rIns="0" bIns="0">
                            <a:spAutoFit/>
                          </wps:bodyPr>
                        </wps:wsp>
                        <wps:wsp>
                          <wps:cNvPr id="61" name="Text Box 61"/>
                          <wps:cNvSpPr txBox="1"/>
                          <wps:spPr>
                            <a:xfrm>
                              <a:off x="1730740" y="2931789"/>
                              <a:ext cx="436880" cy="102235"/>
                            </a:xfrm>
                            <a:prstGeom prst="rect">
                              <a:avLst/>
                            </a:prstGeom>
                            <a:noFill/>
                            <a:ln>
                              <a:noFill/>
                            </a:ln>
                          </wps:spPr>
                          <wps:txbx>
                            <w:txbxContent>
                              <w:p w14:paraId="21F73066" w14:textId="77777777" w:rsidR="00D04DE4" w:rsidRDefault="00210D71">
                                <w:pPr>
                                  <w:overflowPunct w:val="0"/>
                                </w:pPr>
                                <w:r>
                                  <w:rPr>
                                    <w:rFonts w:ascii="Times New Roman" w:hAnsi="Times New Roman"/>
                                    <w:color w:val="000000"/>
                                    <w:sz w:val="14"/>
                                  </w:rPr>
                                  <w:t>A4500-N C</w:t>
                                </w:r>
                              </w:p>
                            </w:txbxContent>
                          </wps:txbx>
                          <wps:bodyPr wrap="square" lIns="0" tIns="0" rIns="0" bIns="0">
                            <a:spAutoFit/>
                          </wps:bodyPr>
                        </wps:wsp>
                        <wps:wsp>
                          <wps:cNvPr id="62" name="Text Box 62"/>
                          <wps:cNvSpPr txBox="1"/>
                          <wps:spPr>
                            <a:xfrm>
                              <a:off x="2773936" y="2931789"/>
                              <a:ext cx="438150" cy="102235"/>
                            </a:xfrm>
                            <a:prstGeom prst="rect">
                              <a:avLst/>
                            </a:prstGeom>
                            <a:noFill/>
                            <a:ln>
                              <a:noFill/>
                            </a:ln>
                          </wps:spPr>
                          <wps:txbx>
                            <w:txbxContent>
                              <w:p w14:paraId="17719579" w14:textId="77777777" w:rsidR="00D04DE4" w:rsidRDefault="00210D71">
                                <w:pPr>
                                  <w:overflowPunct w:val="0"/>
                                </w:pPr>
                                <w:r>
                                  <w:rPr>
                                    <w:rFonts w:ascii="Times New Roman" w:hAnsi="Times New Roman"/>
                                    <w:color w:val="000000"/>
                                    <w:sz w:val="14"/>
                                  </w:rPr>
                                  <w:t>A4500-N B</w:t>
                                </w:r>
                              </w:p>
                            </w:txbxContent>
                          </wps:txbx>
                          <wps:bodyPr wrap="square" lIns="0" tIns="0" rIns="0" bIns="0">
                            <a:spAutoFit/>
                          </wps:bodyPr>
                        </wps:wsp>
                        <wps:wsp>
                          <wps:cNvPr id="63" name="Text Box 63"/>
                          <wps:cNvSpPr txBox="1"/>
                          <wps:spPr>
                            <a:xfrm>
                              <a:off x="3782935" y="2931789"/>
                              <a:ext cx="199390" cy="102235"/>
                            </a:xfrm>
                            <a:prstGeom prst="rect">
                              <a:avLst/>
                            </a:prstGeom>
                            <a:noFill/>
                            <a:ln>
                              <a:noFill/>
                            </a:ln>
                          </wps:spPr>
                          <wps:txbx>
                            <w:txbxContent>
                              <w:p w14:paraId="7B3FA267" w14:textId="77777777" w:rsidR="00D04DE4" w:rsidRDefault="00210D71">
                                <w:pPr>
                                  <w:overflowPunct w:val="0"/>
                                </w:pPr>
                                <w:r>
                                  <w:rPr>
                                    <w:rFonts w:ascii="Times New Roman" w:hAnsi="Times New Roman"/>
                                    <w:color w:val="000000"/>
                                    <w:sz w:val="14"/>
                                  </w:rPr>
                                  <w:t xml:space="preserve"> ≤6 C</w:t>
                                </w:r>
                              </w:p>
                            </w:txbxContent>
                          </wps:txbx>
                          <wps:bodyPr wrap="square" lIns="0" tIns="0" rIns="0" bIns="0">
                            <a:spAutoFit/>
                          </wps:bodyPr>
                        </wps:wsp>
                        <wps:wsp>
                          <wps:cNvPr id="64" name="Text Box 64"/>
                          <wps:cNvSpPr txBox="1"/>
                          <wps:spPr>
                            <a:xfrm>
                              <a:off x="4352409" y="2931789"/>
                              <a:ext cx="310515" cy="102235"/>
                            </a:xfrm>
                            <a:prstGeom prst="rect">
                              <a:avLst/>
                            </a:prstGeom>
                            <a:noFill/>
                            <a:ln>
                              <a:noFill/>
                            </a:ln>
                          </wps:spPr>
                          <wps:txbx>
                            <w:txbxContent>
                              <w:p w14:paraId="4769CE34" w14:textId="77777777" w:rsidR="00D04DE4" w:rsidRDefault="00210D71">
                                <w:pPr>
                                  <w:overflowPunct w:val="0"/>
                                </w:pPr>
                                <w:r>
                                  <w:rPr>
                                    <w:rFonts w:ascii="Times New Roman" w:hAnsi="Times New Roman"/>
                                    <w:color w:val="000000"/>
                                    <w:sz w:val="14"/>
                                  </w:rPr>
                                  <w:t>30 days</w:t>
                                </w:r>
                              </w:p>
                            </w:txbxContent>
                          </wps:txbx>
                          <wps:bodyPr wrap="square" lIns="0" tIns="0" rIns="0" bIns="0">
                            <a:spAutoFit/>
                          </wps:bodyPr>
                        </wps:wsp>
                        <wps:wsp>
                          <wps:cNvPr id="65" name="Text Box 65"/>
                          <wps:cNvSpPr txBox="1"/>
                          <wps:spPr>
                            <a:xfrm>
                              <a:off x="4758456" y="2931789"/>
                              <a:ext cx="1351915" cy="102235"/>
                            </a:xfrm>
                            <a:prstGeom prst="rect">
                              <a:avLst/>
                            </a:prstGeom>
                            <a:noFill/>
                            <a:ln>
                              <a:noFill/>
                            </a:ln>
                          </wps:spPr>
                          <wps:txbx>
                            <w:txbxContent>
                              <w:p w14:paraId="621DD5A2" w14:textId="77777777" w:rsidR="00D04DE4" w:rsidRDefault="00210D71">
                                <w:pPr>
                                  <w:overflowPunct w:val="0"/>
                                </w:pPr>
                                <w:r>
                                  <w:rPr>
                                    <w:rFonts w:ascii="Times New Roman" w:hAnsi="Times New Roman"/>
                                    <w:color w:val="000000"/>
                                    <w:sz w:val="14"/>
                                  </w:rPr>
                                  <w:t>Muddy Creek exceeds standards.</w:t>
                                </w:r>
                              </w:p>
                            </w:txbxContent>
                          </wps:txbx>
                          <wps:bodyPr wrap="square" lIns="0" tIns="0" rIns="0" bIns="0">
                            <a:spAutoFit/>
                          </wps:bodyPr>
                        </wps:wsp>
                        <wps:wsp>
                          <wps:cNvPr id="66" name="Text Box 66"/>
                          <wps:cNvSpPr txBox="1"/>
                          <wps:spPr>
                            <a:xfrm>
                              <a:off x="28078" y="3167945"/>
                              <a:ext cx="845820" cy="102235"/>
                            </a:xfrm>
                            <a:prstGeom prst="rect">
                              <a:avLst/>
                            </a:prstGeom>
                            <a:noFill/>
                            <a:ln>
                              <a:noFill/>
                            </a:ln>
                          </wps:spPr>
                          <wps:txbx>
                            <w:txbxContent>
                              <w:p w14:paraId="74F19664" w14:textId="77777777" w:rsidR="00D04DE4" w:rsidRDefault="00210D71">
                                <w:pPr>
                                  <w:overflowPunct w:val="0"/>
                                </w:pPr>
                                <w:r>
                                  <w:rPr>
                                    <w:rFonts w:ascii="Times New Roman" w:hAnsi="Times New Roman"/>
                                    <w:color w:val="000000"/>
                                    <w:sz w:val="14"/>
                                  </w:rPr>
                                  <w:t>Nitrate + Nitrite as N</w:t>
                                </w:r>
                              </w:p>
                            </w:txbxContent>
                          </wps:txbx>
                          <wps:bodyPr wrap="square" lIns="0" tIns="0" rIns="0" bIns="0">
                            <a:spAutoFit/>
                          </wps:bodyPr>
                        </wps:wsp>
                        <wps:wsp>
                          <wps:cNvPr id="67" name="Text Box 67"/>
                          <wps:cNvSpPr txBox="1"/>
                          <wps:spPr>
                            <a:xfrm>
                              <a:off x="1747299" y="3167945"/>
                              <a:ext cx="412750" cy="102235"/>
                            </a:xfrm>
                            <a:prstGeom prst="rect">
                              <a:avLst/>
                            </a:prstGeom>
                            <a:noFill/>
                            <a:ln>
                              <a:noFill/>
                            </a:ln>
                          </wps:spPr>
                          <wps:txbx>
                            <w:txbxContent>
                              <w:p w14:paraId="341A99FA" w14:textId="77777777" w:rsidR="00D04DE4" w:rsidRDefault="00210D71">
                                <w:pPr>
                                  <w:overflowPunct w:val="0"/>
                                </w:pPr>
                                <w:r>
                                  <w:rPr>
                                    <w:rFonts w:ascii="Times New Roman" w:hAnsi="Times New Roman"/>
                                    <w:color w:val="000000"/>
                                    <w:sz w:val="14"/>
                                  </w:rPr>
                                  <w:t>EPA 353.2</w:t>
                                </w:r>
                              </w:p>
                            </w:txbxContent>
                          </wps:txbx>
                          <wps:bodyPr wrap="square" lIns="0" tIns="0" rIns="0" bIns="0">
                            <a:spAutoFit/>
                          </wps:bodyPr>
                        </wps:wsp>
                        <wps:wsp>
                          <wps:cNvPr id="68" name="Text Box 68"/>
                          <wps:cNvSpPr txBox="1"/>
                          <wps:spPr>
                            <a:xfrm>
                              <a:off x="2718141" y="3167945"/>
                              <a:ext cx="547370" cy="102235"/>
                            </a:xfrm>
                            <a:prstGeom prst="rect">
                              <a:avLst/>
                            </a:prstGeom>
                            <a:noFill/>
                            <a:ln>
                              <a:noFill/>
                            </a:ln>
                          </wps:spPr>
                          <wps:txbx>
                            <w:txbxContent>
                              <w:p w14:paraId="272FD58D" w14:textId="77777777" w:rsidR="00D04DE4" w:rsidRDefault="00210D71">
                                <w:pPr>
                                  <w:overflowPunct w:val="0"/>
                                </w:pPr>
                                <w:r>
                                  <w:rPr>
                                    <w:rFonts w:ascii="Times New Roman" w:hAnsi="Times New Roman"/>
                                    <w:color w:val="000000"/>
                                    <w:sz w:val="14"/>
                                  </w:rPr>
                                  <w:t>A4500-NO3 F</w:t>
                                </w:r>
                              </w:p>
                            </w:txbxContent>
                          </wps:txbx>
                          <wps:bodyPr wrap="square" lIns="0" tIns="0" rIns="0" bIns="0">
                            <a:spAutoFit/>
                          </wps:bodyPr>
                        </wps:wsp>
                        <wps:wsp>
                          <wps:cNvPr id="69" name="Text Box 69"/>
                          <wps:cNvSpPr txBox="1"/>
                          <wps:spPr>
                            <a:xfrm>
                              <a:off x="3642186" y="3187025"/>
                              <a:ext cx="64770" cy="102235"/>
                            </a:xfrm>
                            <a:prstGeom prst="rect">
                              <a:avLst/>
                            </a:prstGeom>
                            <a:noFill/>
                            <a:ln>
                              <a:noFill/>
                            </a:ln>
                          </wps:spPr>
                          <wps:txbx>
                            <w:txbxContent>
                              <w:p w14:paraId="7EF4C073" w14:textId="77777777" w:rsidR="00D04DE4" w:rsidRDefault="00210D71">
                                <w:pPr>
                                  <w:overflowPunct w:val="0"/>
                                </w:pPr>
                                <w:r>
                                  <w:rPr>
                                    <w:rFonts w:ascii="Times New Roman" w:hAnsi="Times New Roman"/>
                                    <w:color w:val="000000"/>
                                    <w:sz w:val="14"/>
                                  </w:rPr>
                                  <w:t>H</w:t>
                                </w:r>
                              </w:p>
                            </w:txbxContent>
                          </wps:txbx>
                          <wps:bodyPr wrap="square" lIns="0" tIns="0" rIns="0" bIns="0">
                            <a:spAutoFit/>
                          </wps:bodyPr>
                        </wps:wsp>
                        <wps:wsp>
                          <wps:cNvPr id="70" name="Text Box 70"/>
                          <wps:cNvSpPr txBox="1"/>
                          <wps:spPr>
                            <a:xfrm>
                              <a:off x="3703741" y="3251824"/>
                              <a:ext cx="36195" cy="73025"/>
                            </a:xfrm>
                            <a:prstGeom prst="rect">
                              <a:avLst/>
                            </a:prstGeom>
                            <a:noFill/>
                            <a:ln>
                              <a:noFill/>
                            </a:ln>
                          </wps:spPr>
                          <wps:txbx>
                            <w:txbxContent>
                              <w:p w14:paraId="122B1A50" w14:textId="77777777" w:rsidR="00D04DE4" w:rsidRDefault="00210D71">
                                <w:pPr>
                                  <w:overflowPunct w:val="0"/>
                                </w:pPr>
                                <w:r>
                                  <w:rPr>
                                    <w:rFonts w:ascii="Times New Roman" w:hAnsi="Times New Roman"/>
                                    <w:color w:val="000000"/>
                                    <w:sz w:val="10"/>
                                  </w:rPr>
                                  <w:t>2</w:t>
                                </w:r>
                              </w:p>
                            </w:txbxContent>
                          </wps:txbx>
                          <wps:bodyPr wrap="square" lIns="0" tIns="0" rIns="0" bIns="0">
                            <a:spAutoFit/>
                          </wps:bodyPr>
                        </wps:wsp>
                        <wps:wsp>
                          <wps:cNvPr id="71" name="Text Box 71"/>
                          <wps:cNvSpPr txBox="1"/>
                          <wps:spPr>
                            <a:xfrm>
                              <a:off x="3737218" y="3187025"/>
                              <a:ext cx="114300" cy="102235"/>
                            </a:xfrm>
                            <a:prstGeom prst="rect">
                              <a:avLst/>
                            </a:prstGeom>
                            <a:noFill/>
                            <a:ln>
                              <a:noFill/>
                            </a:ln>
                          </wps:spPr>
                          <wps:txbx>
                            <w:txbxContent>
                              <w:p w14:paraId="1A316F13" w14:textId="77777777" w:rsidR="00D04DE4" w:rsidRDefault="00210D71">
                                <w:pPr>
                                  <w:overflowPunct w:val="0"/>
                                </w:pPr>
                                <w:r>
                                  <w:rPr>
                                    <w:rFonts w:ascii="Times New Roman" w:hAnsi="Times New Roman"/>
                                    <w:color w:val="000000"/>
                                    <w:sz w:val="14"/>
                                  </w:rPr>
                                  <w:t>SO</w:t>
                                </w:r>
                              </w:p>
                            </w:txbxContent>
                          </wps:txbx>
                          <wps:bodyPr wrap="square" lIns="0" tIns="0" rIns="0" bIns="0">
                            <a:spAutoFit/>
                          </wps:bodyPr>
                        </wps:wsp>
                        <wps:wsp>
                          <wps:cNvPr id="72" name="Text Box 72"/>
                          <wps:cNvSpPr txBox="1"/>
                          <wps:spPr>
                            <a:xfrm>
                              <a:off x="3850249" y="3251824"/>
                              <a:ext cx="36830" cy="73025"/>
                            </a:xfrm>
                            <a:prstGeom prst="rect">
                              <a:avLst/>
                            </a:prstGeom>
                            <a:noFill/>
                            <a:ln>
                              <a:noFill/>
                            </a:ln>
                          </wps:spPr>
                          <wps:txbx>
                            <w:txbxContent>
                              <w:p w14:paraId="1FB6B921" w14:textId="77777777" w:rsidR="00D04DE4" w:rsidRDefault="00210D71">
                                <w:pPr>
                                  <w:overflowPunct w:val="0"/>
                                </w:pPr>
                                <w:r>
                                  <w:rPr>
                                    <w:rFonts w:ascii="Times New Roman" w:hAnsi="Times New Roman"/>
                                    <w:color w:val="000000"/>
                                    <w:sz w:val="10"/>
                                  </w:rPr>
                                  <w:t>4</w:t>
                                </w:r>
                              </w:p>
                            </w:txbxContent>
                          </wps:txbx>
                          <wps:bodyPr wrap="square" lIns="0" tIns="0" rIns="0" bIns="0">
                            <a:spAutoFit/>
                          </wps:bodyPr>
                        </wps:wsp>
                        <wps:wsp>
                          <wps:cNvPr id="73" name="Text Box 73"/>
                          <wps:cNvSpPr txBox="1"/>
                          <wps:spPr>
                            <a:xfrm>
                              <a:off x="3879407" y="3187025"/>
                              <a:ext cx="250825" cy="102235"/>
                            </a:xfrm>
                            <a:prstGeom prst="rect">
                              <a:avLst/>
                            </a:prstGeom>
                            <a:noFill/>
                            <a:ln>
                              <a:noFill/>
                            </a:ln>
                          </wps:spPr>
                          <wps:txbx>
                            <w:txbxContent>
                              <w:p w14:paraId="6328D7DE" w14:textId="77777777" w:rsidR="00D04DE4" w:rsidRDefault="00210D71">
                                <w:pPr>
                                  <w:overflowPunct w:val="0"/>
                                </w:pPr>
                                <w:r>
                                  <w:rPr>
                                    <w:rFonts w:ascii="Times New Roman" w:hAnsi="Times New Roman"/>
                                    <w:color w:val="000000"/>
                                    <w:sz w:val="14"/>
                                  </w:rPr>
                                  <w:t>,  ≤6 C</w:t>
                                </w:r>
                              </w:p>
                            </w:txbxContent>
                          </wps:txbx>
                          <wps:bodyPr wrap="square" lIns="0" tIns="0" rIns="0" bIns="0">
                            <a:spAutoFit/>
                          </wps:bodyPr>
                        </wps:wsp>
                        <wps:wsp>
                          <wps:cNvPr id="74" name="Text Box 74"/>
                          <wps:cNvSpPr txBox="1"/>
                          <wps:spPr>
                            <a:xfrm>
                              <a:off x="4352409" y="3167945"/>
                              <a:ext cx="310515" cy="102235"/>
                            </a:xfrm>
                            <a:prstGeom prst="rect">
                              <a:avLst/>
                            </a:prstGeom>
                            <a:noFill/>
                            <a:ln>
                              <a:noFill/>
                            </a:ln>
                          </wps:spPr>
                          <wps:txbx>
                            <w:txbxContent>
                              <w:p w14:paraId="3EDDF98C" w14:textId="77777777" w:rsidR="00D04DE4" w:rsidRDefault="00210D71">
                                <w:pPr>
                                  <w:overflowPunct w:val="0"/>
                                </w:pPr>
                                <w:r>
                                  <w:rPr>
                                    <w:rFonts w:ascii="Times New Roman" w:hAnsi="Times New Roman"/>
                                    <w:color w:val="000000"/>
                                    <w:sz w:val="14"/>
                                  </w:rPr>
                                  <w:t>28 days</w:t>
                                </w:r>
                              </w:p>
                            </w:txbxContent>
                          </wps:txbx>
                          <wps:bodyPr wrap="square" lIns="0" tIns="0" rIns="0" bIns="0">
                            <a:spAutoFit/>
                          </wps:bodyPr>
                        </wps:wsp>
                        <wps:wsp>
                          <wps:cNvPr id="75" name="Text Box 75"/>
                          <wps:cNvSpPr txBox="1"/>
                          <wps:spPr>
                            <a:xfrm>
                              <a:off x="4758456" y="3167945"/>
                              <a:ext cx="1351915" cy="102235"/>
                            </a:xfrm>
                            <a:prstGeom prst="rect">
                              <a:avLst/>
                            </a:prstGeom>
                            <a:noFill/>
                            <a:ln>
                              <a:noFill/>
                            </a:ln>
                          </wps:spPr>
                          <wps:txbx>
                            <w:txbxContent>
                              <w:p w14:paraId="7F71B06C" w14:textId="77777777" w:rsidR="00D04DE4" w:rsidRDefault="00210D71">
                                <w:pPr>
                                  <w:overflowPunct w:val="0"/>
                                </w:pPr>
                                <w:r>
                                  <w:rPr>
                                    <w:rFonts w:ascii="Times New Roman" w:hAnsi="Times New Roman"/>
                                    <w:color w:val="000000"/>
                                    <w:sz w:val="14"/>
                                  </w:rPr>
                                  <w:t>Muddy Creek exceeds standards.</w:t>
                                </w:r>
                              </w:p>
                            </w:txbxContent>
                          </wps:txbx>
                          <wps:bodyPr wrap="square" lIns="0" tIns="0" rIns="0" bIns="0">
                            <a:spAutoFit/>
                          </wps:bodyPr>
                        </wps:wsp>
                        <wps:wsp>
                          <wps:cNvPr id="76" name="Text Box 76"/>
                          <wps:cNvSpPr txBox="1"/>
                          <wps:spPr>
                            <a:xfrm>
                              <a:off x="28078" y="3403021"/>
                              <a:ext cx="759460" cy="102235"/>
                            </a:xfrm>
                            <a:prstGeom prst="rect">
                              <a:avLst/>
                            </a:prstGeom>
                            <a:noFill/>
                            <a:ln>
                              <a:noFill/>
                            </a:ln>
                          </wps:spPr>
                          <wps:txbx>
                            <w:txbxContent>
                              <w:p w14:paraId="167239A1" w14:textId="77777777" w:rsidR="00D04DE4" w:rsidRDefault="00210D71">
                                <w:pPr>
                                  <w:overflowPunct w:val="0"/>
                                </w:pPr>
                                <w:r>
                                  <w:rPr>
                                    <w:rFonts w:ascii="Times New Roman" w:hAnsi="Times New Roman"/>
                                    <w:color w:val="000000"/>
                                    <w:sz w:val="14"/>
                                  </w:rPr>
                                  <w:t>Phosphorus (total)</w:t>
                                </w:r>
                              </w:p>
                            </w:txbxContent>
                          </wps:txbx>
                          <wps:bodyPr wrap="square" lIns="0" tIns="0" rIns="0" bIns="0">
                            <a:spAutoFit/>
                          </wps:bodyPr>
                        </wps:wsp>
                        <wps:wsp>
                          <wps:cNvPr id="77" name="Text Box 77"/>
                          <wps:cNvSpPr txBox="1"/>
                          <wps:spPr>
                            <a:xfrm>
                              <a:off x="1747299" y="3403021"/>
                              <a:ext cx="412750" cy="102235"/>
                            </a:xfrm>
                            <a:prstGeom prst="rect">
                              <a:avLst/>
                            </a:prstGeom>
                            <a:noFill/>
                            <a:ln>
                              <a:noFill/>
                            </a:ln>
                          </wps:spPr>
                          <wps:txbx>
                            <w:txbxContent>
                              <w:p w14:paraId="6D097679" w14:textId="77777777" w:rsidR="00D04DE4" w:rsidRDefault="00210D71">
                                <w:pPr>
                                  <w:overflowPunct w:val="0"/>
                                </w:pPr>
                                <w:r>
                                  <w:rPr>
                                    <w:rFonts w:ascii="Times New Roman" w:hAnsi="Times New Roman"/>
                                    <w:color w:val="000000"/>
                                    <w:sz w:val="14"/>
                                  </w:rPr>
                                  <w:t>EPA 365.1</w:t>
                                </w:r>
                              </w:p>
                            </w:txbxContent>
                          </wps:txbx>
                          <wps:bodyPr wrap="square" lIns="0" tIns="0" rIns="0" bIns="0">
                            <a:spAutoFit/>
                          </wps:bodyPr>
                        </wps:wsp>
                        <wps:wsp>
                          <wps:cNvPr id="78" name="Text Box 78"/>
                          <wps:cNvSpPr txBox="1"/>
                          <wps:spPr>
                            <a:xfrm>
                              <a:off x="2779696" y="3403021"/>
                              <a:ext cx="415290" cy="102235"/>
                            </a:xfrm>
                            <a:prstGeom prst="rect">
                              <a:avLst/>
                            </a:prstGeom>
                            <a:noFill/>
                            <a:ln>
                              <a:noFill/>
                            </a:ln>
                          </wps:spPr>
                          <wps:txbx>
                            <w:txbxContent>
                              <w:p w14:paraId="34FD2D9C" w14:textId="77777777" w:rsidR="00D04DE4" w:rsidRDefault="00210D71">
                                <w:pPr>
                                  <w:overflowPunct w:val="0"/>
                                </w:pPr>
                                <w:r>
                                  <w:rPr>
                                    <w:rFonts w:ascii="Times New Roman" w:hAnsi="Times New Roman"/>
                                    <w:color w:val="000000"/>
                                    <w:sz w:val="14"/>
                                  </w:rPr>
                                  <w:t>A4500-P F</w:t>
                                </w:r>
                              </w:p>
                            </w:txbxContent>
                          </wps:txbx>
                          <wps:bodyPr wrap="square" lIns="0" tIns="0" rIns="0" bIns="0">
                            <a:spAutoFit/>
                          </wps:bodyPr>
                        </wps:wsp>
                        <wps:wsp>
                          <wps:cNvPr id="79" name="Text Box 79"/>
                          <wps:cNvSpPr txBox="1"/>
                          <wps:spPr>
                            <a:xfrm>
                              <a:off x="3642186" y="3422101"/>
                              <a:ext cx="64770" cy="102235"/>
                            </a:xfrm>
                            <a:prstGeom prst="rect">
                              <a:avLst/>
                            </a:prstGeom>
                            <a:noFill/>
                            <a:ln>
                              <a:noFill/>
                            </a:ln>
                          </wps:spPr>
                          <wps:txbx>
                            <w:txbxContent>
                              <w:p w14:paraId="6C40A44A" w14:textId="77777777" w:rsidR="00D04DE4" w:rsidRDefault="00210D71">
                                <w:pPr>
                                  <w:overflowPunct w:val="0"/>
                                </w:pPr>
                                <w:r>
                                  <w:rPr>
                                    <w:rFonts w:ascii="Times New Roman" w:hAnsi="Times New Roman"/>
                                    <w:color w:val="000000"/>
                                    <w:sz w:val="14"/>
                                  </w:rPr>
                                  <w:t>H</w:t>
                                </w:r>
                              </w:p>
                            </w:txbxContent>
                          </wps:txbx>
                          <wps:bodyPr wrap="square" lIns="0" tIns="0" rIns="0" bIns="0">
                            <a:spAutoFit/>
                          </wps:bodyPr>
                        </wps:wsp>
                        <wps:wsp>
                          <wps:cNvPr id="80" name="Text Box 80"/>
                          <wps:cNvSpPr txBox="1"/>
                          <wps:spPr>
                            <a:xfrm>
                              <a:off x="3703741" y="3487980"/>
                              <a:ext cx="36195" cy="73025"/>
                            </a:xfrm>
                            <a:prstGeom prst="rect">
                              <a:avLst/>
                            </a:prstGeom>
                            <a:noFill/>
                            <a:ln>
                              <a:noFill/>
                            </a:ln>
                          </wps:spPr>
                          <wps:txbx>
                            <w:txbxContent>
                              <w:p w14:paraId="197F8335" w14:textId="77777777" w:rsidR="00D04DE4" w:rsidRDefault="00210D71">
                                <w:pPr>
                                  <w:overflowPunct w:val="0"/>
                                </w:pPr>
                                <w:r>
                                  <w:rPr>
                                    <w:rFonts w:ascii="Times New Roman" w:hAnsi="Times New Roman"/>
                                    <w:color w:val="000000"/>
                                    <w:sz w:val="10"/>
                                  </w:rPr>
                                  <w:t>2</w:t>
                                </w:r>
                              </w:p>
                            </w:txbxContent>
                          </wps:txbx>
                          <wps:bodyPr wrap="square" lIns="0" tIns="0" rIns="0" bIns="0">
                            <a:spAutoFit/>
                          </wps:bodyPr>
                        </wps:wsp>
                        <wps:wsp>
                          <wps:cNvPr id="81" name="Text Box 81"/>
                          <wps:cNvSpPr txBox="1"/>
                          <wps:spPr>
                            <a:xfrm>
                              <a:off x="3737218" y="3422101"/>
                              <a:ext cx="114300" cy="102235"/>
                            </a:xfrm>
                            <a:prstGeom prst="rect">
                              <a:avLst/>
                            </a:prstGeom>
                            <a:noFill/>
                            <a:ln>
                              <a:noFill/>
                            </a:ln>
                          </wps:spPr>
                          <wps:txbx>
                            <w:txbxContent>
                              <w:p w14:paraId="6AF182C8" w14:textId="77777777" w:rsidR="00D04DE4" w:rsidRDefault="00210D71">
                                <w:pPr>
                                  <w:overflowPunct w:val="0"/>
                                </w:pPr>
                                <w:r>
                                  <w:rPr>
                                    <w:rFonts w:ascii="Times New Roman" w:hAnsi="Times New Roman"/>
                                    <w:color w:val="000000"/>
                                    <w:sz w:val="14"/>
                                  </w:rPr>
                                  <w:t>SO</w:t>
                                </w:r>
                              </w:p>
                            </w:txbxContent>
                          </wps:txbx>
                          <wps:bodyPr wrap="square" lIns="0" tIns="0" rIns="0" bIns="0">
                            <a:spAutoFit/>
                          </wps:bodyPr>
                        </wps:wsp>
                        <wps:wsp>
                          <wps:cNvPr id="82" name="Text Box 82"/>
                          <wps:cNvSpPr txBox="1"/>
                          <wps:spPr>
                            <a:xfrm>
                              <a:off x="3850249" y="3487980"/>
                              <a:ext cx="36830" cy="73025"/>
                            </a:xfrm>
                            <a:prstGeom prst="rect">
                              <a:avLst/>
                            </a:prstGeom>
                            <a:noFill/>
                            <a:ln>
                              <a:noFill/>
                            </a:ln>
                          </wps:spPr>
                          <wps:txbx>
                            <w:txbxContent>
                              <w:p w14:paraId="18C94692" w14:textId="77777777" w:rsidR="00D04DE4" w:rsidRDefault="00210D71">
                                <w:pPr>
                                  <w:overflowPunct w:val="0"/>
                                </w:pPr>
                                <w:r>
                                  <w:rPr>
                                    <w:rFonts w:ascii="Times New Roman" w:hAnsi="Times New Roman"/>
                                    <w:color w:val="000000"/>
                                    <w:sz w:val="10"/>
                                  </w:rPr>
                                  <w:t>4</w:t>
                                </w:r>
                              </w:p>
                            </w:txbxContent>
                          </wps:txbx>
                          <wps:bodyPr wrap="square" lIns="0" tIns="0" rIns="0" bIns="0">
                            <a:spAutoFit/>
                          </wps:bodyPr>
                        </wps:wsp>
                        <wps:wsp>
                          <wps:cNvPr id="83" name="Text Box 83"/>
                          <wps:cNvSpPr txBox="1"/>
                          <wps:spPr>
                            <a:xfrm>
                              <a:off x="3879407" y="3422101"/>
                              <a:ext cx="250825" cy="102235"/>
                            </a:xfrm>
                            <a:prstGeom prst="rect">
                              <a:avLst/>
                            </a:prstGeom>
                            <a:noFill/>
                            <a:ln>
                              <a:noFill/>
                            </a:ln>
                          </wps:spPr>
                          <wps:txbx>
                            <w:txbxContent>
                              <w:p w14:paraId="64A2CDFD" w14:textId="77777777" w:rsidR="00D04DE4" w:rsidRDefault="00210D71">
                                <w:pPr>
                                  <w:overflowPunct w:val="0"/>
                                </w:pPr>
                                <w:r>
                                  <w:rPr>
                                    <w:rFonts w:ascii="Times New Roman" w:hAnsi="Times New Roman"/>
                                    <w:color w:val="000000"/>
                                    <w:sz w:val="14"/>
                                  </w:rPr>
                                  <w:t>,  ≤6 C</w:t>
                                </w:r>
                              </w:p>
                            </w:txbxContent>
                          </wps:txbx>
                          <wps:bodyPr wrap="square" lIns="0" tIns="0" rIns="0" bIns="0">
                            <a:spAutoFit/>
                          </wps:bodyPr>
                        </wps:wsp>
                        <wps:wsp>
                          <wps:cNvPr id="84" name="Text Box 84"/>
                          <wps:cNvSpPr txBox="1"/>
                          <wps:spPr>
                            <a:xfrm>
                              <a:off x="4352409" y="3402514"/>
                              <a:ext cx="310515" cy="102235"/>
                            </a:xfrm>
                            <a:prstGeom prst="rect">
                              <a:avLst/>
                            </a:prstGeom>
                            <a:noFill/>
                            <a:ln>
                              <a:noFill/>
                            </a:ln>
                          </wps:spPr>
                          <wps:txbx>
                            <w:txbxContent>
                              <w:p w14:paraId="31EB730E" w14:textId="77777777" w:rsidR="00D04DE4" w:rsidRDefault="00210D71">
                                <w:pPr>
                                  <w:overflowPunct w:val="0"/>
                                </w:pPr>
                                <w:r>
                                  <w:rPr>
                                    <w:rFonts w:ascii="Times New Roman" w:hAnsi="Times New Roman"/>
                                    <w:color w:val="000000"/>
                                    <w:sz w:val="14"/>
                                  </w:rPr>
                                  <w:t>28 days</w:t>
                                </w:r>
                              </w:p>
                            </w:txbxContent>
                          </wps:txbx>
                          <wps:bodyPr wrap="square" lIns="0" tIns="0" rIns="0" bIns="0">
                            <a:spAutoFit/>
                          </wps:bodyPr>
                        </wps:wsp>
                        <wps:wsp>
                          <wps:cNvPr id="85" name="Text Box 85"/>
                          <wps:cNvSpPr txBox="1"/>
                          <wps:spPr>
                            <a:xfrm>
                              <a:off x="4758456" y="3402514"/>
                              <a:ext cx="1442720" cy="102235"/>
                            </a:xfrm>
                            <a:prstGeom prst="rect">
                              <a:avLst/>
                            </a:prstGeom>
                            <a:noFill/>
                            <a:ln>
                              <a:noFill/>
                            </a:ln>
                          </wps:spPr>
                          <wps:txbx>
                            <w:txbxContent>
                              <w:p w14:paraId="793A972E" w14:textId="77777777" w:rsidR="00D04DE4" w:rsidRDefault="00210D71">
                                <w:pPr>
                                  <w:overflowPunct w:val="0"/>
                                </w:pPr>
                                <w:r>
                                  <w:rPr>
                                    <w:rFonts w:ascii="Times New Roman" w:hAnsi="Times New Roman"/>
                                    <w:color w:val="000000"/>
                                    <w:sz w:val="14"/>
                                  </w:rPr>
                                  <w:t>Some tributaries exceed standards.</w:t>
                                </w:r>
                              </w:p>
                            </w:txbxContent>
                          </wps:txbx>
                          <wps:bodyPr wrap="square" lIns="0" tIns="0" rIns="0" bIns="0">
                            <a:spAutoFit/>
                          </wps:bodyPr>
                        </wps:wsp>
                        <wps:wsp>
                          <wps:cNvPr id="86" name="Straight Connector 86"/>
                          <wps:cNvCnPr/>
                          <wps:spPr>
                            <a:xfrm>
                              <a:off x="6480" y="900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87" name="Rectangle 87"/>
                          <wps:cNvSpPr/>
                          <wps:spPr>
                            <a:xfrm>
                              <a:off x="5760" y="0"/>
                              <a:ext cx="5760" cy="9360"/>
                            </a:xfrm>
                            <a:prstGeom prst="rect">
                              <a:avLst/>
                            </a:prstGeom>
                            <a:solidFill>
                              <a:srgbClr val="DADCDD"/>
                            </a:solidFill>
                            <a:ln>
                              <a:noFill/>
                            </a:ln>
                          </wps:spPr>
                          <wps:bodyPr/>
                        </wps:wsp>
                        <wps:wsp>
                          <wps:cNvPr id="88" name="Straight Connector 88"/>
                          <wps:cNvCnPr/>
                          <wps:spPr>
                            <a:xfrm>
                              <a:off x="1440360" y="900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89" name="Rectangle 89"/>
                          <wps:cNvSpPr/>
                          <wps:spPr>
                            <a:xfrm>
                              <a:off x="1438200" y="0"/>
                              <a:ext cx="10080" cy="9360"/>
                            </a:xfrm>
                            <a:prstGeom prst="rect">
                              <a:avLst/>
                            </a:prstGeom>
                            <a:solidFill>
                              <a:srgbClr val="DADCDD"/>
                            </a:solidFill>
                            <a:ln>
                              <a:noFill/>
                            </a:ln>
                          </wps:spPr>
                          <wps:bodyPr/>
                        </wps:wsp>
                        <wps:wsp>
                          <wps:cNvPr id="90" name="Straight Connector 90"/>
                          <wps:cNvCnPr/>
                          <wps:spPr>
                            <a:xfrm>
                              <a:off x="2435400" y="900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91" name="Rectangle 91"/>
                          <wps:cNvSpPr/>
                          <wps:spPr>
                            <a:xfrm>
                              <a:off x="2435760" y="0"/>
                              <a:ext cx="5760" cy="9360"/>
                            </a:xfrm>
                            <a:prstGeom prst="rect">
                              <a:avLst/>
                            </a:prstGeom>
                            <a:solidFill>
                              <a:srgbClr val="DADCDD"/>
                            </a:solidFill>
                            <a:ln>
                              <a:noFill/>
                            </a:ln>
                          </wps:spPr>
                          <wps:bodyPr/>
                        </wps:wsp>
                        <wps:wsp>
                          <wps:cNvPr id="92" name="Straight Connector 92"/>
                          <wps:cNvCnPr/>
                          <wps:spPr>
                            <a:xfrm>
                              <a:off x="3523680" y="900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93" name="Rectangle 93"/>
                          <wps:cNvSpPr/>
                          <wps:spPr>
                            <a:xfrm>
                              <a:off x="3524400" y="0"/>
                              <a:ext cx="5760" cy="9360"/>
                            </a:xfrm>
                            <a:prstGeom prst="rect">
                              <a:avLst/>
                            </a:prstGeom>
                            <a:solidFill>
                              <a:srgbClr val="DADCDD"/>
                            </a:solidFill>
                            <a:ln>
                              <a:noFill/>
                            </a:ln>
                          </wps:spPr>
                          <wps:bodyPr/>
                        </wps:wsp>
                        <wps:wsp>
                          <wps:cNvPr id="94" name="Straight Connector 94"/>
                          <wps:cNvCnPr/>
                          <wps:spPr>
                            <a:xfrm>
                              <a:off x="4266720" y="900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95" name="Rectangle 95"/>
                          <wps:cNvSpPr/>
                          <wps:spPr>
                            <a:xfrm>
                              <a:off x="4267800" y="0"/>
                              <a:ext cx="6480" cy="9360"/>
                            </a:xfrm>
                            <a:prstGeom prst="rect">
                              <a:avLst/>
                            </a:prstGeom>
                            <a:solidFill>
                              <a:srgbClr val="DADCDD"/>
                            </a:solidFill>
                            <a:ln>
                              <a:noFill/>
                            </a:ln>
                          </wps:spPr>
                          <wps:bodyPr/>
                        </wps:wsp>
                        <wps:wsp>
                          <wps:cNvPr id="96" name="Straight Connector 96"/>
                          <wps:cNvCnPr/>
                          <wps:spPr>
                            <a:xfrm>
                              <a:off x="4737600" y="900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97" name="Rectangle 97"/>
                          <wps:cNvSpPr/>
                          <wps:spPr>
                            <a:xfrm>
                              <a:off x="4736520" y="0"/>
                              <a:ext cx="6480" cy="9360"/>
                            </a:xfrm>
                            <a:prstGeom prst="rect">
                              <a:avLst/>
                            </a:prstGeom>
                            <a:solidFill>
                              <a:srgbClr val="DADCDD"/>
                            </a:solidFill>
                            <a:ln>
                              <a:noFill/>
                            </a:ln>
                          </wps:spPr>
                          <wps:bodyPr/>
                        </wps:wsp>
                        <wps:wsp>
                          <wps:cNvPr id="98" name="Rectangle 98"/>
                          <wps:cNvSpPr/>
                          <wps:spPr>
                            <a:xfrm>
                              <a:off x="11520" y="0"/>
                              <a:ext cx="6738120" cy="18360"/>
                            </a:xfrm>
                            <a:prstGeom prst="rect">
                              <a:avLst/>
                            </a:prstGeom>
                            <a:solidFill>
                              <a:srgbClr val="000000"/>
                            </a:solidFill>
                            <a:ln>
                              <a:noFill/>
                            </a:ln>
                          </wps:spPr>
                          <wps:bodyPr/>
                        </wps:wsp>
                        <wps:wsp>
                          <wps:cNvPr id="99" name="Straight Connector 99"/>
                          <wps:cNvCnPr/>
                          <wps:spPr>
                            <a:xfrm>
                              <a:off x="6742440" y="900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00" name="Rectangle 100"/>
                          <wps:cNvSpPr/>
                          <wps:spPr>
                            <a:xfrm>
                              <a:off x="6743880" y="0"/>
                              <a:ext cx="5760" cy="9360"/>
                            </a:xfrm>
                            <a:prstGeom prst="rect">
                              <a:avLst/>
                            </a:prstGeom>
                            <a:solidFill>
                              <a:srgbClr val="DADCDD"/>
                            </a:solidFill>
                            <a:ln>
                              <a:noFill/>
                            </a:ln>
                          </wps:spPr>
                          <wps:bodyPr/>
                        </wps:wsp>
                        <wps:wsp>
                          <wps:cNvPr id="101" name="Straight Connector 101"/>
                          <wps:cNvCnPr/>
                          <wps:spPr>
                            <a:xfrm>
                              <a:off x="1440360" y="18360"/>
                              <a:ext cx="720" cy="46224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02" name="Rectangle 102"/>
                          <wps:cNvSpPr/>
                          <wps:spPr>
                            <a:xfrm>
                              <a:off x="1438200" y="18360"/>
                              <a:ext cx="10080" cy="462240"/>
                            </a:xfrm>
                            <a:prstGeom prst="rect">
                              <a:avLst/>
                            </a:prstGeom>
                            <a:solidFill>
                              <a:srgbClr val="000000"/>
                            </a:solidFill>
                            <a:ln>
                              <a:noFill/>
                            </a:ln>
                          </wps:spPr>
                          <wps:bodyPr/>
                        </wps:wsp>
                        <wps:wsp>
                          <wps:cNvPr id="103" name="Straight Connector 103"/>
                          <wps:cNvCnPr/>
                          <wps:spPr>
                            <a:xfrm>
                              <a:off x="2435400" y="18360"/>
                              <a:ext cx="720" cy="46224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04" name="Rectangle 104"/>
                          <wps:cNvSpPr/>
                          <wps:spPr>
                            <a:xfrm>
                              <a:off x="2435760" y="18360"/>
                              <a:ext cx="5760" cy="462240"/>
                            </a:xfrm>
                            <a:prstGeom prst="rect">
                              <a:avLst/>
                            </a:prstGeom>
                            <a:solidFill>
                              <a:srgbClr val="000000"/>
                            </a:solidFill>
                            <a:ln>
                              <a:noFill/>
                            </a:ln>
                          </wps:spPr>
                          <wps:bodyPr/>
                        </wps:wsp>
                        <wps:wsp>
                          <wps:cNvPr id="105" name="Straight Connector 105"/>
                          <wps:cNvCnPr/>
                          <wps:spPr>
                            <a:xfrm>
                              <a:off x="3523680" y="18360"/>
                              <a:ext cx="720" cy="46224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06" name="Rectangle 106"/>
                          <wps:cNvSpPr/>
                          <wps:spPr>
                            <a:xfrm>
                              <a:off x="3524400" y="18360"/>
                              <a:ext cx="5760" cy="462240"/>
                            </a:xfrm>
                            <a:prstGeom prst="rect">
                              <a:avLst/>
                            </a:prstGeom>
                            <a:solidFill>
                              <a:srgbClr val="000000"/>
                            </a:solidFill>
                            <a:ln>
                              <a:noFill/>
                            </a:ln>
                          </wps:spPr>
                          <wps:bodyPr/>
                        </wps:wsp>
                        <wps:wsp>
                          <wps:cNvPr id="107" name="Straight Connector 107"/>
                          <wps:cNvCnPr/>
                          <wps:spPr>
                            <a:xfrm>
                              <a:off x="4266720" y="18360"/>
                              <a:ext cx="720" cy="46224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08" name="Rectangle 108"/>
                          <wps:cNvSpPr/>
                          <wps:spPr>
                            <a:xfrm>
                              <a:off x="4267800" y="18360"/>
                              <a:ext cx="6480" cy="462240"/>
                            </a:xfrm>
                            <a:prstGeom prst="rect">
                              <a:avLst/>
                            </a:prstGeom>
                            <a:solidFill>
                              <a:srgbClr val="000000"/>
                            </a:solidFill>
                            <a:ln>
                              <a:noFill/>
                            </a:ln>
                          </wps:spPr>
                          <wps:bodyPr/>
                        </wps:wsp>
                        <wps:wsp>
                          <wps:cNvPr id="109" name="Straight Connector 109"/>
                          <wps:cNvCnPr/>
                          <wps:spPr>
                            <a:xfrm>
                              <a:off x="4737600" y="18360"/>
                              <a:ext cx="720" cy="46224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10" name="Rectangle 110"/>
                          <wps:cNvSpPr/>
                          <wps:spPr>
                            <a:xfrm>
                              <a:off x="4736520" y="18360"/>
                              <a:ext cx="6480" cy="462240"/>
                            </a:xfrm>
                            <a:prstGeom prst="rect">
                              <a:avLst/>
                            </a:prstGeom>
                            <a:solidFill>
                              <a:srgbClr val="000000"/>
                            </a:solidFill>
                            <a:ln>
                              <a:noFill/>
                            </a:ln>
                          </wps:spPr>
                          <wps:bodyPr/>
                        </wps:wsp>
                        <wps:wsp>
                          <wps:cNvPr id="111" name="Rectangle 111"/>
                          <wps:cNvSpPr/>
                          <wps:spPr>
                            <a:xfrm>
                              <a:off x="11520" y="480600"/>
                              <a:ext cx="6738120" cy="18360"/>
                            </a:xfrm>
                            <a:prstGeom prst="rect">
                              <a:avLst/>
                            </a:prstGeom>
                            <a:solidFill>
                              <a:srgbClr val="000000"/>
                            </a:solidFill>
                            <a:ln>
                              <a:noFill/>
                            </a:ln>
                          </wps:spPr>
                          <wps:bodyPr/>
                        </wps:wsp>
                        <wps:wsp>
                          <wps:cNvPr id="112" name="Straight Connector 112"/>
                          <wps:cNvCnPr/>
                          <wps:spPr>
                            <a:xfrm>
                              <a:off x="1440360" y="498960"/>
                              <a:ext cx="720" cy="22680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13" name="Rectangle 113"/>
                          <wps:cNvSpPr/>
                          <wps:spPr>
                            <a:xfrm>
                              <a:off x="1438200" y="498960"/>
                              <a:ext cx="10080" cy="226800"/>
                            </a:xfrm>
                            <a:prstGeom prst="rect">
                              <a:avLst/>
                            </a:prstGeom>
                            <a:solidFill>
                              <a:srgbClr val="DADCDD"/>
                            </a:solidFill>
                            <a:ln>
                              <a:noFill/>
                            </a:ln>
                          </wps:spPr>
                          <wps:bodyPr/>
                        </wps:wsp>
                        <wps:wsp>
                          <wps:cNvPr id="114" name="Straight Connector 114"/>
                          <wps:cNvCnPr/>
                          <wps:spPr>
                            <a:xfrm>
                              <a:off x="2435400" y="498960"/>
                              <a:ext cx="720" cy="22680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15" name="Rectangle 115"/>
                          <wps:cNvSpPr/>
                          <wps:spPr>
                            <a:xfrm>
                              <a:off x="2435760" y="498960"/>
                              <a:ext cx="5760" cy="226800"/>
                            </a:xfrm>
                            <a:prstGeom prst="rect">
                              <a:avLst/>
                            </a:prstGeom>
                            <a:solidFill>
                              <a:srgbClr val="DADCDD"/>
                            </a:solidFill>
                            <a:ln>
                              <a:noFill/>
                            </a:ln>
                          </wps:spPr>
                          <wps:bodyPr/>
                        </wps:wsp>
                        <wps:wsp>
                          <wps:cNvPr id="116" name="Straight Connector 116"/>
                          <wps:cNvCnPr/>
                          <wps:spPr>
                            <a:xfrm>
                              <a:off x="3523680" y="498960"/>
                              <a:ext cx="720" cy="22680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17" name="Rectangle 117"/>
                          <wps:cNvSpPr/>
                          <wps:spPr>
                            <a:xfrm>
                              <a:off x="3524400" y="498960"/>
                              <a:ext cx="5760" cy="226800"/>
                            </a:xfrm>
                            <a:prstGeom prst="rect">
                              <a:avLst/>
                            </a:prstGeom>
                            <a:solidFill>
                              <a:srgbClr val="DADCDD"/>
                            </a:solidFill>
                            <a:ln>
                              <a:noFill/>
                            </a:ln>
                          </wps:spPr>
                          <wps:bodyPr/>
                        </wps:wsp>
                        <wps:wsp>
                          <wps:cNvPr id="118" name="Straight Connector 118"/>
                          <wps:cNvCnPr/>
                          <wps:spPr>
                            <a:xfrm>
                              <a:off x="4266720" y="498960"/>
                              <a:ext cx="720" cy="22680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19" name="Rectangle 119"/>
                          <wps:cNvSpPr/>
                          <wps:spPr>
                            <a:xfrm>
                              <a:off x="4267800" y="498960"/>
                              <a:ext cx="6480" cy="226800"/>
                            </a:xfrm>
                            <a:prstGeom prst="rect">
                              <a:avLst/>
                            </a:prstGeom>
                            <a:solidFill>
                              <a:srgbClr val="DADCDD"/>
                            </a:solidFill>
                            <a:ln>
                              <a:noFill/>
                            </a:ln>
                          </wps:spPr>
                          <wps:bodyPr/>
                        </wps:wsp>
                        <wps:wsp>
                          <wps:cNvPr id="120" name="Straight Connector 120"/>
                          <wps:cNvCnPr/>
                          <wps:spPr>
                            <a:xfrm>
                              <a:off x="4737600" y="498960"/>
                              <a:ext cx="720" cy="22680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21" name="Rectangle 121"/>
                          <wps:cNvSpPr/>
                          <wps:spPr>
                            <a:xfrm>
                              <a:off x="4736520" y="498960"/>
                              <a:ext cx="6480" cy="226800"/>
                            </a:xfrm>
                            <a:prstGeom prst="rect">
                              <a:avLst/>
                            </a:prstGeom>
                            <a:solidFill>
                              <a:srgbClr val="DADCDD"/>
                            </a:solidFill>
                            <a:ln>
                              <a:noFill/>
                            </a:ln>
                          </wps:spPr>
                          <wps:bodyPr/>
                        </wps:wsp>
                        <wps:wsp>
                          <wps:cNvPr id="122" name="Rectangle 122"/>
                          <wps:cNvSpPr/>
                          <wps:spPr>
                            <a:xfrm>
                              <a:off x="11520" y="725760"/>
                              <a:ext cx="6738120" cy="18360"/>
                            </a:xfrm>
                            <a:prstGeom prst="rect">
                              <a:avLst/>
                            </a:prstGeom>
                            <a:solidFill>
                              <a:srgbClr val="000000"/>
                            </a:solidFill>
                            <a:ln>
                              <a:noFill/>
                            </a:ln>
                          </wps:spPr>
                          <wps:bodyPr/>
                        </wps:wsp>
                        <wps:wsp>
                          <wps:cNvPr id="123" name="Straight Connector 123"/>
                          <wps:cNvCnPr/>
                          <wps:spPr>
                            <a:xfrm>
                              <a:off x="12600" y="970200"/>
                              <a:ext cx="6722280" cy="144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24" name="Rectangle 124"/>
                          <wps:cNvSpPr/>
                          <wps:spPr>
                            <a:xfrm>
                              <a:off x="11520" y="970920"/>
                              <a:ext cx="6721560" cy="9000"/>
                            </a:xfrm>
                            <a:prstGeom prst="rect">
                              <a:avLst/>
                            </a:prstGeom>
                            <a:solidFill>
                              <a:srgbClr val="000000"/>
                            </a:solidFill>
                            <a:ln>
                              <a:noFill/>
                            </a:ln>
                          </wps:spPr>
                          <wps:bodyPr/>
                        </wps:wsp>
                        <wps:wsp>
                          <wps:cNvPr id="125" name="Straight Connector 125"/>
                          <wps:cNvCnPr/>
                          <wps:spPr>
                            <a:xfrm>
                              <a:off x="12600" y="1206360"/>
                              <a:ext cx="6722280" cy="144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26" name="Rectangle 126"/>
                          <wps:cNvSpPr/>
                          <wps:spPr>
                            <a:xfrm>
                              <a:off x="11520" y="1207080"/>
                              <a:ext cx="6721560" cy="8280"/>
                            </a:xfrm>
                            <a:prstGeom prst="rect">
                              <a:avLst/>
                            </a:prstGeom>
                            <a:solidFill>
                              <a:srgbClr val="000000"/>
                            </a:solidFill>
                            <a:ln>
                              <a:noFill/>
                            </a:ln>
                          </wps:spPr>
                          <wps:bodyPr/>
                        </wps:wsp>
                        <wps:wsp>
                          <wps:cNvPr id="127" name="Straight Connector 127"/>
                          <wps:cNvCnPr/>
                          <wps:spPr>
                            <a:xfrm>
                              <a:off x="12600" y="1442160"/>
                              <a:ext cx="6722280" cy="72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28" name="Rectangle 128"/>
                          <wps:cNvSpPr/>
                          <wps:spPr>
                            <a:xfrm>
                              <a:off x="11520" y="1442160"/>
                              <a:ext cx="6721560" cy="9000"/>
                            </a:xfrm>
                            <a:prstGeom prst="rect">
                              <a:avLst/>
                            </a:prstGeom>
                            <a:solidFill>
                              <a:srgbClr val="000000"/>
                            </a:solidFill>
                            <a:ln>
                              <a:noFill/>
                            </a:ln>
                          </wps:spPr>
                          <wps:bodyPr/>
                        </wps:wsp>
                        <wps:wsp>
                          <wps:cNvPr id="129" name="Straight Connector 129"/>
                          <wps:cNvCnPr/>
                          <wps:spPr>
                            <a:xfrm>
                              <a:off x="12600" y="1819440"/>
                              <a:ext cx="6722280" cy="144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30" name="Rectangle 130"/>
                          <wps:cNvSpPr/>
                          <wps:spPr>
                            <a:xfrm>
                              <a:off x="11520" y="1819800"/>
                              <a:ext cx="6721560" cy="9000"/>
                            </a:xfrm>
                            <a:prstGeom prst="rect">
                              <a:avLst/>
                            </a:prstGeom>
                            <a:solidFill>
                              <a:srgbClr val="000000"/>
                            </a:solidFill>
                            <a:ln>
                              <a:noFill/>
                            </a:ln>
                          </wps:spPr>
                          <wps:bodyPr/>
                        </wps:wsp>
                        <wps:wsp>
                          <wps:cNvPr id="131" name="Straight Connector 131"/>
                          <wps:cNvCnPr/>
                          <wps:spPr>
                            <a:xfrm>
                              <a:off x="12600" y="2196360"/>
                              <a:ext cx="6722280" cy="144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32" name="Rectangle 132"/>
                          <wps:cNvSpPr/>
                          <wps:spPr>
                            <a:xfrm>
                              <a:off x="11520" y="2196360"/>
                              <a:ext cx="6721560" cy="10080"/>
                            </a:xfrm>
                            <a:prstGeom prst="rect">
                              <a:avLst/>
                            </a:prstGeom>
                            <a:solidFill>
                              <a:srgbClr val="000000"/>
                            </a:solidFill>
                            <a:ln>
                              <a:noFill/>
                            </a:ln>
                          </wps:spPr>
                          <wps:bodyPr/>
                        </wps:wsp>
                        <wps:wsp>
                          <wps:cNvPr id="133" name="Straight Connector 133"/>
                          <wps:cNvCnPr/>
                          <wps:spPr>
                            <a:xfrm>
                              <a:off x="1440360" y="744120"/>
                              <a:ext cx="720" cy="167832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34" name="Rectangle 134"/>
                          <wps:cNvSpPr/>
                          <wps:spPr>
                            <a:xfrm>
                              <a:off x="1438200" y="744120"/>
                              <a:ext cx="10080" cy="1678320"/>
                            </a:xfrm>
                            <a:prstGeom prst="rect">
                              <a:avLst/>
                            </a:prstGeom>
                            <a:solidFill>
                              <a:srgbClr val="000000"/>
                            </a:solidFill>
                            <a:ln>
                              <a:noFill/>
                            </a:ln>
                          </wps:spPr>
                          <wps:bodyPr/>
                        </wps:wsp>
                        <wps:wsp>
                          <wps:cNvPr id="135" name="Straight Connector 135"/>
                          <wps:cNvCnPr/>
                          <wps:spPr>
                            <a:xfrm>
                              <a:off x="2435400" y="744120"/>
                              <a:ext cx="720" cy="167832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36" name="Rectangle 136"/>
                          <wps:cNvSpPr/>
                          <wps:spPr>
                            <a:xfrm>
                              <a:off x="2435760" y="744120"/>
                              <a:ext cx="5760" cy="1678320"/>
                            </a:xfrm>
                            <a:prstGeom prst="rect">
                              <a:avLst/>
                            </a:prstGeom>
                            <a:solidFill>
                              <a:srgbClr val="000000"/>
                            </a:solidFill>
                            <a:ln>
                              <a:noFill/>
                            </a:ln>
                          </wps:spPr>
                          <wps:bodyPr/>
                        </wps:wsp>
                        <wps:wsp>
                          <wps:cNvPr id="137" name="Straight Connector 137"/>
                          <wps:cNvCnPr/>
                          <wps:spPr>
                            <a:xfrm>
                              <a:off x="3523680" y="744120"/>
                              <a:ext cx="720" cy="167832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38" name="Rectangle 138"/>
                          <wps:cNvSpPr/>
                          <wps:spPr>
                            <a:xfrm>
                              <a:off x="3524400" y="744120"/>
                              <a:ext cx="5760" cy="1678320"/>
                            </a:xfrm>
                            <a:prstGeom prst="rect">
                              <a:avLst/>
                            </a:prstGeom>
                            <a:solidFill>
                              <a:srgbClr val="000000"/>
                            </a:solidFill>
                            <a:ln>
                              <a:noFill/>
                            </a:ln>
                          </wps:spPr>
                          <wps:bodyPr/>
                        </wps:wsp>
                        <wps:wsp>
                          <wps:cNvPr id="139" name="Straight Connector 139"/>
                          <wps:cNvCnPr/>
                          <wps:spPr>
                            <a:xfrm>
                              <a:off x="4266720" y="744120"/>
                              <a:ext cx="720" cy="167832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40" name="Rectangle 140"/>
                          <wps:cNvSpPr/>
                          <wps:spPr>
                            <a:xfrm>
                              <a:off x="4267800" y="744120"/>
                              <a:ext cx="6480" cy="1678320"/>
                            </a:xfrm>
                            <a:prstGeom prst="rect">
                              <a:avLst/>
                            </a:prstGeom>
                            <a:solidFill>
                              <a:srgbClr val="000000"/>
                            </a:solidFill>
                            <a:ln>
                              <a:noFill/>
                            </a:ln>
                          </wps:spPr>
                          <wps:bodyPr/>
                        </wps:wsp>
                        <wps:wsp>
                          <wps:cNvPr id="141" name="Straight Connector 141"/>
                          <wps:cNvCnPr/>
                          <wps:spPr>
                            <a:xfrm>
                              <a:off x="4737600" y="744120"/>
                              <a:ext cx="720" cy="167832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42" name="Rectangle 142"/>
                          <wps:cNvSpPr/>
                          <wps:spPr>
                            <a:xfrm>
                              <a:off x="4736520" y="744120"/>
                              <a:ext cx="6480" cy="1678320"/>
                            </a:xfrm>
                            <a:prstGeom prst="rect">
                              <a:avLst/>
                            </a:prstGeom>
                            <a:solidFill>
                              <a:srgbClr val="000000"/>
                            </a:solidFill>
                            <a:ln>
                              <a:noFill/>
                            </a:ln>
                          </wps:spPr>
                          <wps:bodyPr/>
                        </wps:wsp>
                        <wps:wsp>
                          <wps:cNvPr id="143" name="Rectangle 143"/>
                          <wps:cNvSpPr/>
                          <wps:spPr>
                            <a:xfrm>
                              <a:off x="11520" y="2422440"/>
                              <a:ext cx="6738120" cy="17640"/>
                            </a:xfrm>
                            <a:prstGeom prst="rect">
                              <a:avLst/>
                            </a:prstGeom>
                            <a:solidFill>
                              <a:srgbClr val="000000"/>
                            </a:solidFill>
                            <a:ln>
                              <a:noFill/>
                            </a:ln>
                          </wps:spPr>
                          <wps:bodyPr/>
                        </wps:wsp>
                        <wps:wsp>
                          <wps:cNvPr id="144" name="Straight Connector 144"/>
                          <wps:cNvCnPr/>
                          <wps:spPr>
                            <a:xfrm>
                              <a:off x="1440360" y="2440800"/>
                              <a:ext cx="720" cy="22716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45" name="Rectangle 145"/>
                          <wps:cNvSpPr/>
                          <wps:spPr>
                            <a:xfrm>
                              <a:off x="1438200" y="2440440"/>
                              <a:ext cx="10080" cy="227880"/>
                            </a:xfrm>
                            <a:prstGeom prst="rect">
                              <a:avLst/>
                            </a:prstGeom>
                            <a:solidFill>
                              <a:srgbClr val="DADCDD"/>
                            </a:solidFill>
                            <a:ln>
                              <a:noFill/>
                            </a:ln>
                          </wps:spPr>
                          <wps:bodyPr/>
                        </wps:wsp>
                        <wps:wsp>
                          <wps:cNvPr id="146" name="Straight Connector 146"/>
                          <wps:cNvCnPr/>
                          <wps:spPr>
                            <a:xfrm>
                              <a:off x="2435400" y="2440800"/>
                              <a:ext cx="720" cy="22716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47" name="Rectangle 147"/>
                          <wps:cNvSpPr/>
                          <wps:spPr>
                            <a:xfrm>
                              <a:off x="2435760" y="2440440"/>
                              <a:ext cx="5760" cy="227880"/>
                            </a:xfrm>
                            <a:prstGeom prst="rect">
                              <a:avLst/>
                            </a:prstGeom>
                            <a:solidFill>
                              <a:srgbClr val="DADCDD"/>
                            </a:solidFill>
                            <a:ln>
                              <a:noFill/>
                            </a:ln>
                          </wps:spPr>
                          <wps:bodyPr/>
                        </wps:wsp>
                        <wps:wsp>
                          <wps:cNvPr id="148" name="Straight Connector 148"/>
                          <wps:cNvCnPr/>
                          <wps:spPr>
                            <a:xfrm>
                              <a:off x="3523680" y="2440800"/>
                              <a:ext cx="720" cy="22716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49" name="Rectangle 149"/>
                          <wps:cNvSpPr/>
                          <wps:spPr>
                            <a:xfrm>
                              <a:off x="3524400" y="2440440"/>
                              <a:ext cx="5760" cy="227880"/>
                            </a:xfrm>
                            <a:prstGeom prst="rect">
                              <a:avLst/>
                            </a:prstGeom>
                            <a:solidFill>
                              <a:srgbClr val="DADCDD"/>
                            </a:solidFill>
                            <a:ln>
                              <a:noFill/>
                            </a:ln>
                          </wps:spPr>
                          <wps:bodyPr/>
                        </wps:wsp>
                        <wps:wsp>
                          <wps:cNvPr id="150" name="Straight Connector 150"/>
                          <wps:cNvCnPr/>
                          <wps:spPr>
                            <a:xfrm>
                              <a:off x="4266720" y="2440800"/>
                              <a:ext cx="720" cy="22716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51" name="Rectangle 151"/>
                          <wps:cNvSpPr/>
                          <wps:spPr>
                            <a:xfrm>
                              <a:off x="4267800" y="2440440"/>
                              <a:ext cx="6480" cy="227880"/>
                            </a:xfrm>
                            <a:prstGeom prst="rect">
                              <a:avLst/>
                            </a:prstGeom>
                            <a:solidFill>
                              <a:srgbClr val="DADCDD"/>
                            </a:solidFill>
                            <a:ln>
                              <a:noFill/>
                            </a:ln>
                          </wps:spPr>
                          <wps:bodyPr/>
                        </wps:wsp>
                        <wps:wsp>
                          <wps:cNvPr id="152" name="Straight Connector 152"/>
                          <wps:cNvCnPr/>
                          <wps:spPr>
                            <a:xfrm>
                              <a:off x="4737600" y="2440800"/>
                              <a:ext cx="720" cy="22716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53" name="Rectangle 153"/>
                          <wps:cNvSpPr/>
                          <wps:spPr>
                            <a:xfrm>
                              <a:off x="4736520" y="2440440"/>
                              <a:ext cx="6480" cy="227880"/>
                            </a:xfrm>
                            <a:prstGeom prst="rect">
                              <a:avLst/>
                            </a:prstGeom>
                            <a:solidFill>
                              <a:srgbClr val="DADCDD"/>
                            </a:solidFill>
                            <a:ln>
                              <a:noFill/>
                            </a:ln>
                          </wps:spPr>
                          <wps:bodyPr/>
                        </wps:wsp>
                        <wps:wsp>
                          <wps:cNvPr id="154" name="Rectangle 154"/>
                          <wps:cNvSpPr/>
                          <wps:spPr>
                            <a:xfrm>
                              <a:off x="11520" y="2668320"/>
                              <a:ext cx="6738120" cy="19080"/>
                            </a:xfrm>
                            <a:prstGeom prst="rect">
                              <a:avLst/>
                            </a:prstGeom>
                            <a:solidFill>
                              <a:srgbClr val="000000"/>
                            </a:solidFill>
                            <a:ln>
                              <a:noFill/>
                            </a:ln>
                          </wps:spPr>
                          <wps:bodyPr/>
                        </wps:wsp>
                        <wps:wsp>
                          <wps:cNvPr id="155" name="Straight Connector 155"/>
                          <wps:cNvCnPr/>
                          <wps:spPr>
                            <a:xfrm>
                              <a:off x="12600" y="2912760"/>
                              <a:ext cx="6722280" cy="72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56" name="Rectangle 156"/>
                          <wps:cNvSpPr/>
                          <wps:spPr>
                            <a:xfrm>
                              <a:off x="11520" y="2912040"/>
                              <a:ext cx="6721560" cy="9360"/>
                            </a:xfrm>
                            <a:prstGeom prst="rect">
                              <a:avLst/>
                            </a:prstGeom>
                            <a:solidFill>
                              <a:srgbClr val="000000"/>
                            </a:solidFill>
                            <a:ln>
                              <a:noFill/>
                            </a:ln>
                          </wps:spPr>
                          <wps:bodyPr/>
                        </wps:wsp>
                        <wps:wsp>
                          <wps:cNvPr id="157" name="Straight Connector 157"/>
                          <wps:cNvCnPr/>
                          <wps:spPr>
                            <a:xfrm>
                              <a:off x="12600" y="3148920"/>
                              <a:ext cx="6722280" cy="72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58" name="Rectangle 158"/>
                          <wps:cNvSpPr/>
                          <wps:spPr>
                            <a:xfrm>
                              <a:off x="11520" y="3147840"/>
                              <a:ext cx="6721560" cy="10080"/>
                            </a:xfrm>
                            <a:prstGeom prst="rect">
                              <a:avLst/>
                            </a:prstGeom>
                            <a:solidFill>
                              <a:srgbClr val="000000"/>
                            </a:solidFill>
                            <a:ln>
                              <a:noFill/>
                            </a:ln>
                          </wps:spPr>
                          <wps:bodyPr/>
                        </wps:wsp>
                        <wps:wsp>
                          <wps:cNvPr id="159" name="Straight Connector 159"/>
                          <wps:cNvCnPr/>
                          <wps:spPr>
                            <a:xfrm>
                              <a:off x="12600" y="3384000"/>
                              <a:ext cx="6722280" cy="144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60" name="Rectangle 160"/>
                          <wps:cNvSpPr/>
                          <wps:spPr>
                            <a:xfrm>
                              <a:off x="11520" y="3384720"/>
                              <a:ext cx="6721560" cy="9360"/>
                            </a:xfrm>
                            <a:prstGeom prst="rect">
                              <a:avLst/>
                            </a:prstGeom>
                            <a:solidFill>
                              <a:srgbClr val="000000"/>
                            </a:solidFill>
                            <a:ln>
                              <a:noFill/>
                            </a:ln>
                          </wps:spPr>
                          <wps:bodyPr/>
                        </wps:wsp>
                        <wps:wsp>
                          <wps:cNvPr id="161" name="Rectangle 161"/>
                          <wps:cNvSpPr/>
                          <wps:spPr>
                            <a:xfrm>
                              <a:off x="0" y="0"/>
                              <a:ext cx="11520" cy="3629160"/>
                            </a:xfrm>
                            <a:prstGeom prst="rect">
                              <a:avLst/>
                            </a:prstGeom>
                            <a:solidFill>
                              <a:srgbClr val="000000"/>
                            </a:solidFill>
                            <a:ln>
                              <a:noFill/>
                            </a:ln>
                          </wps:spPr>
                          <wps:bodyPr/>
                        </wps:wsp>
                        <wps:wsp>
                          <wps:cNvPr id="162" name="Straight Connector 162"/>
                          <wps:cNvCnPr/>
                          <wps:spPr>
                            <a:xfrm>
                              <a:off x="1440360" y="2686680"/>
                              <a:ext cx="720" cy="92340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63" name="Rectangle 163"/>
                          <wps:cNvSpPr/>
                          <wps:spPr>
                            <a:xfrm>
                              <a:off x="1438200" y="2687400"/>
                              <a:ext cx="10080" cy="922680"/>
                            </a:xfrm>
                            <a:prstGeom prst="rect">
                              <a:avLst/>
                            </a:prstGeom>
                            <a:solidFill>
                              <a:srgbClr val="000000"/>
                            </a:solidFill>
                            <a:ln>
                              <a:noFill/>
                            </a:ln>
                          </wps:spPr>
                          <wps:bodyPr/>
                        </wps:wsp>
                        <wps:wsp>
                          <wps:cNvPr id="164" name="Straight Connector 164"/>
                          <wps:cNvCnPr/>
                          <wps:spPr>
                            <a:xfrm>
                              <a:off x="2435400" y="2686680"/>
                              <a:ext cx="720" cy="92340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65" name="Rectangle 165"/>
                          <wps:cNvSpPr/>
                          <wps:spPr>
                            <a:xfrm>
                              <a:off x="2435760" y="2687400"/>
                              <a:ext cx="5760" cy="922680"/>
                            </a:xfrm>
                            <a:prstGeom prst="rect">
                              <a:avLst/>
                            </a:prstGeom>
                            <a:solidFill>
                              <a:srgbClr val="000000"/>
                            </a:solidFill>
                            <a:ln>
                              <a:noFill/>
                            </a:ln>
                          </wps:spPr>
                          <wps:bodyPr/>
                        </wps:wsp>
                        <wps:wsp>
                          <wps:cNvPr id="166" name="Straight Connector 166"/>
                          <wps:cNvCnPr/>
                          <wps:spPr>
                            <a:xfrm>
                              <a:off x="3523680" y="2686680"/>
                              <a:ext cx="720" cy="92340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67" name="Rectangle 167"/>
                          <wps:cNvSpPr/>
                          <wps:spPr>
                            <a:xfrm>
                              <a:off x="3524400" y="2687400"/>
                              <a:ext cx="5760" cy="922680"/>
                            </a:xfrm>
                            <a:prstGeom prst="rect">
                              <a:avLst/>
                            </a:prstGeom>
                            <a:solidFill>
                              <a:srgbClr val="000000"/>
                            </a:solidFill>
                            <a:ln>
                              <a:noFill/>
                            </a:ln>
                          </wps:spPr>
                          <wps:bodyPr/>
                        </wps:wsp>
                        <wps:wsp>
                          <wps:cNvPr id="168" name="Straight Connector 168"/>
                          <wps:cNvCnPr/>
                          <wps:spPr>
                            <a:xfrm>
                              <a:off x="4266720" y="2686680"/>
                              <a:ext cx="720" cy="92340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69" name="Rectangle 169"/>
                          <wps:cNvSpPr/>
                          <wps:spPr>
                            <a:xfrm>
                              <a:off x="4267800" y="2687400"/>
                              <a:ext cx="6480" cy="922680"/>
                            </a:xfrm>
                            <a:prstGeom prst="rect">
                              <a:avLst/>
                            </a:prstGeom>
                            <a:solidFill>
                              <a:srgbClr val="000000"/>
                            </a:solidFill>
                            <a:ln>
                              <a:noFill/>
                            </a:ln>
                          </wps:spPr>
                          <wps:bodyPr/>
                        </wps:wsp>
                        <wps:wsp>
                          <wps:cNvPr id="170" name="Straight Connector 170"/>
                          <wps:cNvCnPr/>
                          <wps:spPr>
                            <a:xfrm>
                              <a:off x="4737600" y="2686680"/>
                              <a:ext cx="720" cy="92340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wps:wsp>
                          <wps:cNvPr id="171" name="Rectangle 171"/>
                          <wps:cNvSpPr/>
                          <wps:spPr>
                            <a:xfrm>
                              <a:off x="4736520" y="2687400"/>
                              <a:ext cx="6480" cy="922680"/>
                            </a:xfrm>
                            <a:prstGeom prst="rect">
                              <a:avLst/>
                            </a:prstGeom>
                            <a:solidFill>
                              <a:srgbClr val="000000"/>
                            </a:solidFill>
                            <a:ln>
                              <a:noFill/>
                            </a:ln>
                          </wps:spPr>
                          <wps:bodyPr/>
                        </wps:wsp>
                        <wps:wsp>
                          <wps:cNvPr id="172" name="Rectangle 172"/>
                          <wps:cNvSpPr/>
                          <wps:spPr>
                            <a:xfrm>
                              <a:off x="11520" y="3610080"/>
                              <a:ext cx="6738120" cy="19080"/>
                            </a:xfrm>
                            <a:prstGeom prst="rect">
                              <a:avLst/>
                            </a:prstGeom>
                            <a:solidFill>
                              <a:srgbClr val="000000"/>
                            </a:solidFill>
                            <a:ln>
                              <a:noFill/>
                            </a:ln>
                          </wps:spPr>
                          <wps:bodyPr/>
                        </wps:wsp>
                        <wps:wsp>
                          <wps:cNvPr id="173" name="Rectangle 173"/>
                          <wps:cNvSpPr/>
                          <wps:spPr>
                            <a:xfrm>
                              <a:off x="6733080" y="18360"/>
                              <a:ext cx="16560" cy="3610440"/>
                            </a:xfrm>
                            <a:prstGeom prst="rect">
                              <a:avLst/>
                            </a:prstGeom>
                            <a:solidFill>
                              <a:srgbClr val="000000"/>
                            </a:solidFill>
                            <a:ln>
                              <a:noFill/>
                            </a:ln>
                          </wps:spPr>
                          <wps:bodyPr/>
                        </wps:wsp>
                        <wps:wsp>
                          <wps:cNvPr id="174" name="Straight Connector 174"/>
                          <wps:cNvCnPr/>
                          <wps:spPr>
                            <a:xfrm>
                              <a:off x="6480" y="3629520"/>
                              <a:ext cx="720" cy="72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75" name="Rectangle 175"/>
                          <wps:cNvSpPr/>
                          <wps:spPr>
                            <a:xfrm>
                              <a:off x="5760" y="3629160"/>
                              <a:ext cx="5760" cy="9360"/>
                            </a:xfrm>
                            <a:prstGeom prst="rect">
                              <a:avLst/>
                            </a:prstGeom>
                            <a:solidFill>
                              <a:srgbClr val="DADCDD"/>
                            </a:solidFill>
                            <a:ln>
                              <a:noFill/>
                            </a:ln>
                          </wps:spPr>
                          <wps:bodyPr/>
                        </wps:wsp>
                        <wps:wsp>
                          <wps:cNvPr id="176" name="Straight Connector 176"/>
                          <wps:cNvCnPr/>
                          <wps:spPr>
                            <a:xfrm>
                              <a:off x="1440360" y="3629520"/>
                              <a:ext cx="720" cy="72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77" name="Rectangle 177"/>
                          <wps:cNvSpPr/>
                          <wps:spPr>
                            <a:xfrm>
                              <a:off x="1438200" y="3629160"/>
                              <a:ext cx="10080" cy="9360"/>
                            </a:xfrm>
                            <a:prstGeom prst="rect">
                              <a:avLst/>
                            </a:prstGeom>
                            <a:solidFill>
                              <a:srgbClr val="DADCDD"/>
                            </a:solidFill>
                            <a:ln>
                              <a:noFill/>
                            </a:ln>
                          </wps:spPr>
                          <wps:bodyPr/>
                        </wps:wsp>
                        <wps:wsp>
                          <wps:cNvPr id="178" name="Straight Connector 178"/>
                          <wps:cNvCnPr/>
                          <wps:spPr>
                            <a:xfrm>
                              <a:off x="2435400" y="3629520"/>
                              <a:ext cx="720" cy="72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79" name="Rectangle 179"/>
                          <wps:cNvSpPr/>
                          <wps:spPr>
                            <a:xfrm>
                              <a:off x="2435760" y="3629160"/>
                              <a:ext cx="5760" cy="9360"/>
                            </a:xfrm>
                            <a:prstGeom prst="rect">
                              <a:avLst/>
                            </a:prstGeom>
                            <a:solidFill>
                              <a:srgbClr val="DADCDD"/>
                            </a:solidFill>
                            <a:ln>
                              <a:noFill/>
                            </a:ln>
                          </wps:spPr>
                          <wps:bodyPr/>
                        </wps:wsp>
                        <wps:wsp>
                          <wps:cNvPr id="180" name="Straight Connector 180"/>
                          <wps:cNvCnPr/>
                          <wps:spPr>
                            <a:xfrm>
                              <a:off x="3523680" y="3629520"/>
                              <a:ext cx="720" cy="72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81" name="Rectangle 181"/>
                          <wps:cNvSpPr/>
                          <wps:spPr>
                            <a:xfrm>
                              <a:off x="3524400" y="3629160"/>
                              <a:ext cx="5760" cy="9360"/>
                            </a:xfrm>
                            <a:prstGeom prst="rect">
                              <a:avLst/>
                            </a:prstGeom>
                            <a:solidFill>
                              <a:srgbClr val="DADCDD"/>
                            </a:solidFill>
                            <a:ln>
                              <a:noFill/>
                            </a:ln>
                          </wps:spPr>
                          <wps:bodyPr/>
                        </wps:wsp>
                        <wps:wsp>
                          <wps:cNvPr id="182" name="Straight Connector 182"/>
                          <wps:cNvCnPr/>
                          <wps:spPr>
                            <a:xfrm>
                              <a:off x="4266720" y="3629520"/>
                              <a:ext cx="720" cy="72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83" name="Rectangle 183"/>
                          <wps:cNvSpPr/>
                          <wps:spPr>
                            <a:xfrm>
                              <a:off x="4267800" y="3629160"/>
                              <a:ext cx="6480" cy="9360"/>
                            </a:xfrm>
                            <a:prstGeom prst="rect">
                              <a:avLst/>
                            </a:prstGeom>
                            <a:solidFill>
                              <a:srgbClr val="DADCDD"/>
                            </a:solidFill>
                            <a:ln>
                              <a:noFill/>
                            </a:ln>
                          </wps:spPr>
                          <wps:bodyPr/>
                        </wps:wsp>
                        <wps:wsp>
                          <wps:cNvPr id="184" name="Straight Connector 184"/>
                          <wps:cNvCnPr/>
                          <wps:spPr>
                            <a:xfrm>
                              <a:off x="4737600" y="3629520"/>
                              <a:ext cx="720" cy="72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85" name="Rectangle 185"/>
                          <wps:cNvSpPr/>
                          <wps:spPr>
                            <a:xfrm>
                              <a:off x="4736520" y="3629160"/>
                              <a:ext cx="6480" cy="9360"/>
                            </a:xfrm>
                            <a:prstGeom prst="rect">
                              <a:avLst/>
                            </a:prstGeom>
                            <a:solidFill>
                              <a:srgbClr val="DADCDD"/>
                            </a:solidFill>
                            <a:ln>
                              <a:noFill/>
                            </a:ln>
                          </wps:spPr>
                          <wps:bodyPr/>
                        </wps:wsp>
                        <wps:wsp>
                          <wps:cNvPr id="186" name="Straight Connector 186"/>
                          <wps:cNvCnPr/>
                          <wps:spPr>
                            <a:xfrm>
                              <a:off x="6742440" y="3629520"/>
                              <a:ext cx="720" cy="72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87" name="Rectangle 187"/>
                          <wps:cNvSpPr/>
                          <wps:spPr>
                            <a:xfrm>
                              <a:off x="6743880" y="3629160"/>
                              <a:ext cx="5760" cy="9360"/>
                            </a:xfrm>
                            <a:prstGeom prst="rect">
                              <a:avLst/>
                            </a:prstGeom>
                            <a:solidFill>
                              <a:srgbClr val="DADCDD"/>
                            </a:solidFill>
                            <a:ln>
                              <a:noFill/>
                            </a:ln>
                          </wps:spPr>
                          <wps:bodyPr/>
                        </wps:wsp>
                        <wps:wsp>
                          <wps:cNvPr id="188" name="Straight Connector 188"/>
                          <wps:cNvCnPr/>
                          <wps:spPr>
                            <a:xfrm>
                              <a:off x="6748920" y="900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89" name="Rectangle 189"/>
                          <wps:cNvSpPr/>
                          <wps:spPr>
                            <a:xfrm>
                              <a:off x="6749280" y="9360"/>
                              <a:ext cx="5760" cy="9000"/>
                            </a:xfrm>
                            <a:prstGeom prst="rect">
                              <a:avLst/>
                            </a:prstGeom>
                            <a:solidFill>
                              <a:srgbClr val="DADCDD"/>
                            </a:solidFill>
                            <a:ln>
                              <a:noFill/>
                            </a:ln>
                          </wps:spPr>
                          <wps:bodyPr/>
                        </wps:wsp>
                        <wps:wsp>
                          <wps:cNvPr id="190" name="Straight Connector 190"/>
                          <wps:cNvCnPr/>
                          <wps:spPr>
                            <a:xfrm>
                              <a:off x="6748920" y="48960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91" name="Rectangle 191"/>
                          <wps:cNvSpPr/>
                          <wps:spPr>
                            <a:xfrm>
                              <a:off x="6749280" y="490320"/>
                              <a:ext cx="5760" cy="9000"/>
                            </a:xfrm>
                            <a:prstGeom prst="rect">
                              <a:avLst/>
                            </a:prstGeom>
                            <a:solidFill>
                              <a:srgbClr val="DADCDD"/>
                            </a:solidFill>
                            <a:ln>
                              <a:noFill/>
                            </a:ln>
                          </wps:spPr>
                          <wps:bodyPr/>
                        </wps:wsp>
                        <wps:wsp>
                          <wps:cNvPr id="192" name="Straight Connector 192"/>
                          <wps:cNvCnPr/>
                          <wps:spPr>
                            <a:xfrm>
                              <a:off x="6748920" y="73548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93" name="Rectangle 193"/>
                          <wps:cNvSpPr/>
                          <wps:spPr>
                            <a:xfrm>
                              <a:off x="6749280" y="735480"/>
                              <a:ext cx="5760" cy="9000"/>
                            </a:xfrm>
                            <a:prstGeom prst="rect">
                              <a:avLst/>
                            </a:prstGeom>
                            <a:solidFill>
                              <a:srgbClr val="DADCDD"/>
                            </a:solidFill>
                            <a:ln>
                              <a:noFill/>
                            </a:ln>
                          </wps:spPr>
                          <wps:bodyPr/>
                        </wps:wsp>
                        <wps:wsp>
                          <wps:cNvPr id="194" name="Straight Connector 194"/>
                          <wps:cNvCnPr/>
                          <wps:spPr>
                            <a:xfrm>
                              <a:off x="6748920" y="97020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95" name="Rectangle 195"/>
                          <wps:cNvSpPr/>
                          <wps:spPr>
                            <a:xfrm>
                              <a:off x="6749280" y="970920"/>
                              <a:ext cx="5760" cy="9000"/>
                            </a:xfrm>
                            <a:prstGeom prst="rect">
                              <a:avLst/>
                            </a:prstGeom>
                            <a:solidFill>
                              <a:srgbClr val="DADCDD"/>
                            </a:solidFill>
                            <a:ln>
                              <a:noFill/>
                            </a:ln>
                          </wps:spPr>
                          <wps:bodyPr/>
                        </wps:wsp>
                        <wps:wsp>
                          <wps:cNvPr id="196" name="Straight Connector 196"/>
                          <wps:cNvCnPr/>
                          <wps:spPr>
                            <a:xfrm>
                              <a:off x="6748920" y="120636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97" name="Rectangle 197"/>
                          <wps:cNvSpPr/>
                          <wps:spPr>
                            <a:xfrm>
                              <a:off x="6749280" y="1207080"/>
                              <a:ext cx="5760" cy="8280"/>
                            </a:xfrm>
                            <a:prstGeom prst="rect">
                              <a:avLst/>
                            </a:prstGeom>
                            <a:solidFill>
                              <a:srgbClr val="DADCDD"/>
                            </a:solidFill>
                            <a:ln>
                              <a:noFill/>
                            </a:ln>
                          </wps:spPr>
                          <wps:bodyPr/>
                        </wps:wsp>
                        <wps:wsp>
                          <wps:cNvPr id="198" name="Straight Connector 198"/>
                          <wps:cNvCnPr/>
                          <wps:spPr>
                            <a:xfrm>
                              <a:off x="6748920" y="1442160"/>
                              <a:ext cx="720" cy="72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199" name="Rectangle 199"/>
                          <wps:cNvSpPr/>
                          <wps:spPr>
                            <a:xfrm>
                              <a:off x="6749280" y="1442160"/>
                              <a:ext cx="5760" cy="9000"/>
                            </a:xfrm>
                            <a:prstGeom prst="rect">
                              <a:avLst/>
                            </a:prstGeom>
                            <a:solidFill>
                              <a:srgbClr val="DADCDD"/>
                            </a:solidFill>
                            <a:ln>
                              <a:noFill/>
                            </a:ln>
                          </wps:spPr>
                          <wps:bodyPr/>
                        </wps:wsp>
                        <wps:wsp>
                          <wps:cNvPr id="200" name="Straight Connector 200"/>
                          <wps:cNvCnPr/>
                          <wps:spPr>
                            <a:xfrm>
                              <a:off x="6748920" y="181944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201" name="Rectangle 201"/>
                          <wps:cNvSpPr/>
                          <wps:spPr>
                            <a:xfrm>
                              <a:off x="6749280" y="1819800"/>
                              <a:ext cx="5760" cy="9000"/>
                            </a:xfrm>
                            <a:prstGeom prst="rect">
                              <a:avLst/>
                            </a:prstGeom>
                            <a:solidFill>
                              <a:srgbClr val="DADCDD"/>
                            </a:solidFill>
                            <a:ln>
                              <a:noFill/>
                            </a:ln>
                          </wps:spPr>
                          <wps:bodyPr/>
                        </wps:wsp>
                        <wps:wsp>
                          <wps:cNvPr id="202" name="Straight Connector 202"/>
                          <wps:cNvCnPr/>
                          <wps:spPr>
                            <a:xfrm>
                              <a:off x="6748920" y="219636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203" name="Rectangle 203"/>
                          <wps:cNvSpPr/>
                          <wps:spPr>
                            <a:xfrm>
                              <a:off x="6749280" y="2196360"/>
                              <a:ext cx="5760" cy="10080"/>
                            </a:xfrm>
                            <a:prstGeom prst="rect">
                              <a:avLst/>
                            </a:prstGeom>
                            <a:solidFill>
                              <a:srgbClr val="DADCDD"/>
                            </a:solidFill>
                            <a:ln>
                              <a:noFill/>
                            </a:ln>
                          </wps:spPr>
                          <wps:bodyPr/>
                        </wps:wsp>
                        <wps:wsp>
                          <wps:cNvPr id="204" name="Straight Connector 204"/>
                          <wps:cNvCnPr/>
                          <wps:spPr>
                            <a:xfrm>
                              <a:off x="6748920" y="2432160"/>
                              <a:ext cx="720" cy="72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g:grpSp>
                      <wps:wsp>
                        <wps:cNvPr id="205" name="Rectangle 205"/>
                        <wps:cNvSpPr/>
                        <wps:spPr>
                          <a:xfrm>
                            <a:off x="6749280" y="2431440"/>
                            <a:ext cx="5760" cy="9000"/>
                          </a:xfrm>
                          <a:prstGeom prst="rect">
                            <a:avLst/>
                          </a:prstGeom>
                          <a:solidFill>
                            <a:srgbClr val="DADCDD"/>
                          </a:solidFill>
                          <a:ln>
                            <a:noFill/>
                          </a:ln>
                        </wps:spPr>
                        <wps:bodyPr/>
                      </wps:wsp>
                      <wps:wsp>
                        <wps:cNvPr id="206" name="Straight Connector 206"/>
                        <wps:cNvCnPr/>
                        <wps:spPr>
                          <a:xfrm>
                            <a:off x="6748920" y="267732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207" name="Rectangle 207"/>
                        <wps:cNvSpPr/>
                        <wps:spPr>
                          <a:xfrm>
                            <a:off x="6749280" y="2677680"/>
                            <a:ext cx="5760" cy="9360"/>
                          </a:xfrm>
                          <a:prstGeom prst="rect">
                            <a:avLst/>
                          </a:prstGeom>
                          <a:solidFill>
                            <a:srgbClr val="DADCDD"/>
                          </a:solidFill>
                          <a:ln>
                            <a:noFill/>
                          </a:ln>
                        </wps:spPr>
                        <wps:bodyPr/>
                      </wps:wsp>
                      <wps:wsp>
                        <wps:cNvPr id="208" name="Straight Connector 208"/>
                        <wps:cNvCnPr/>
                        <wps:spPr>
                          <a:xfrm>
                            <a:off x="6748920" y="2912760"/>
                            <a:ext cx="720" cy="72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209" name="Rectangle 209"/>
                        <wps:cNvSpPr/>
                        <wps:spPr>
                          <a:xfrm>
                            <a:off x="6749280" y="2912040"/>
                            <a:ext cx="5760" cy="9360"/>
                          </a:xfrm>
                          <a:prstGeom prst="rect">
                            <a:avLst/>
                          </a:prstGeom>
                          <a:solidFill>
                            <a:srgbClr val="DADCDD"/>
                          </a:solidFill>
                          <a:ln>
                            <a:noFill/>
                          </a:ln>
                        </wps:spPr>
                        <wps:bodyPr/>
                      </wps:wsp>
                      <wps:wsp>
                        <wps:cNvPr id="210" name="Straight Connector 210"/>
                        <wps:cNvCnPr/>
                        <wps:spPr>
                          <a:xfrm>
                            <a:off x="6748920" y="3148920"/>
                            <a:ext cx="720" cy="72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211" name="Rectangle 211"/>
                        <wps:cNvSpPr/>
                        <wps:spPr>
                          <a:xfrm>
                            <a:off x="6749280" y="3147840"/>
                            <a:ext cx="5760" cy="10080"/>
                          </a:xfrm>
                          <a:prstGeom prst="rect">
                            <a:avLst/>
                          </a:prstGeom>
                          <a:solidFill>
                            <a:srgbClr val="DADCDD"/>
                          </a:solidFill>
                          <a:ln>
                            <a:noFill/>
                          </a:ln>
                        </wps:spPr>
                        <wps:bodyPr/>
                      </wps:wsp>
                      <wps:wsp>
                        <wps:cNvPr id="212" name="Straight Connector 212"/>
                        <wps:cNvCnPr/>
                        <wps:spPr>
                          <a:xfrm>
                            <a:off x="6748920" y="338400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213" name="Rectangle 213"/>
                        <wps:cNvSpPr/>
                        <wps:spPr>
                          <a:xfrm>
                            <a:off x="6749280" y="3384720"/>
                            <a:ext cx="5760" cy="9360"/>
                          </a:xfrm>
                          <a:prstGeom prst="rect">
                            <a:avLst/>
                          </a:prstGeom>
                          <a:solidFill>
                            <a:srgbClr val="DADCDD"/>
                          </a:solidFill>
                          <a:ln>
                            <a:noFill/>
                          </a:ln>
                        </wps:spPr>
                        <wps:bodyPr/>
                      </wps:wsp>
                      <wps:wsp>
                        <wps:cNvPr id="214" name="Straight Connector 214"/>
                        <wps:cNvCnPr/>
                        <wps:spPr>
                          <a:xfrm>
                            <a:off x="6748920" y="3620160"/>
                            <a:ext cx="720" cy="1440"/>
                          </a:xfrm>
                          <a:prstGeom prst="line">
                            <a:avLst/>
                          </a:prstGeom>
                          <a:ln>
                            <a:solidFill>
                              <a:srgbClr val="DADCDD"/>
                            </a:solidFill>
                          </a:ln>
                        </wps:spPr>
                        <wps:style>
                          <a:lnRef idx="0">
                            <a:scrgbClr r="0" g="0" b="0"/>
                          </a:lnRef>
                          <a:fillRef idx="0">
                            <a:scrgbClr r="0" g="0" b="0"/>
                          </a:fillRef>
                          <a:effectRef idx="0">
                            <a:scrgbClr r="0" g="0" b="0"/>
                          </a:effectRef>
                          <a:fontRef idx="minor"/>
                        </wps:style>
                        <wps:bodyPr/>
                      </wps:wsp>
                      <wps:wsp>
                        <wps:cNvPr id="215" name="Rectangle 215"/>
                        <wps:cNvSpPr/>
                        <wps:spPr>
                          <a:xfrm>
                            <a:off x="6749280" y="3620880"/>
                            <a:ext cx="5760" cy="8280"/>
                          </a:xfrm>
                          <a:prstGeom prst="rect">
                            <a:avLst/>
                          </a:prstGeom>
                          <a:solidFill>
                            <a:srgbClr val="DADCDD"/>
                          </a:solidFill>
                          <a:ln>
                            <a:noFill/>
                          </a:ln>
                        </wps:spPr>
                        <wps:bodyPr/>
                      </wps:wsp>
                    </wpg:wgp>
                  </a:graphicData>
                </a:graphic>
              </wp:inline>
            </w:drawing>
          </mc:Choice>
          <mc:Fallback>
            <w:pict>
              <v:group w14:anchorId="03544AF0" id="Canvas 675" o:spid="_x0000_s1026" style="width:531.9pt;height:286.5pt;mso-position-horizontal-relative:char;mso-position-vertical-relative:line" coordsize="67550,3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">
                <v:rect id="Rectangle 1" o:spid="_x0000_s1027" style="position:absolute;width:67550;height:36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" filled="f" stroked="f"/>
                <v:group id="Group 2" o:spid="_x0000_s1028" style="position:absolute;width:67550;height:36385" coordsize="67550,3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Text Box 3" o:spid="_x0000_s1029" type="#_x0000_t202" style="position:absolute;left:16858;top:273;width:5157;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giwgAAANoAAAAPAAAAZHJzL2Rvd25yZXYueG1sRI9Ba8JA&#10;FITvBf/D8gQvpW4SId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BIyYgiwgAAANoAAAAPAAAA&#10;AAAAAAAAAAAAAAcCAABkcnMvZG93bnJldi54bWxQSwUGAAAAAAMAAwC3AAAA9gIAAAAA&#10;" filled="f" stroked="f">
                    <v:textbox style="mso-fit-shape-to-text:t" inset="0,0,0,0">
                      <w:txbxContent>
                        <w:p w14:paraId="5931B78F" w14:textId="77777777" w:rsidR="00D04DE4" w:rsidRDefault="00210D71">
                          <w:pPr>
                            <w:overflowPunct w:val="0"/>
                          </w:pPr>
                          <w:r>
                            <w:rPr>
                              <w:rFonts w:ascii="Times New Roman" w:hAnsi="Times New Roman"/>
                              <w:b/>
                              <w:color w:val="000000"/>
                              <w:sz w:val="18"/>
                            </w:rPr>
                            <w:t xml:space="preserve">Preferred </w:t>
                          </w:r>
                        </w:p>
                      </w:txbxContent>
                    </v:textbox>
                  </v:shape>
                  <v:shape id="Text Box 4" o:spid="_x0000_s1030" type="#_x0000_t202" style="position:absolute;left:17307;top:2642;width:434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WwgAAANoAAAAPAAAAZHJzL2Rvd25yZXYueG1sRI9Ba8JA&#10;FITvBf/D8gQvpW4SJ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DHIBBWwgAAANoAAAAPAAAA&#10;AAAAAAAAAAAAAAcCAABkcnMvZG93bnJldi54bWxQSwUGAAAAAAMAAwC3AAAA9gIAAAAA&#10;" filled="f" stroked="f">
                    <v:textbox style="mso-fit-shape-to-text:t" inset="0,0,0,0">
                      <w:txbxContent>
                        <w:p w14:paraId="54889751" w14:textId="77777777" w:rsidR="00D04DE4" w:rsidRDefault="00210D71">
                          <w:pPr>
                            <w:overflowPunct w:val="0"/>
                          </w:pPr>
                          <w:r>
                            <w:rPr>
                              <w:rFonts w:ascii="Times New Roman" w:hAnsi="Times New Roman"/>
                              <w:b/>
                              <w:color w:val="000000"/>
                              <w:sz w:val="18"/>
                            </w:rPr>
                            <w:t>Method</w:t>
                          </w:r>
                        </w:p>
                      </w:txbxContent>
                    </v:textbox>
                  </v:shape>
                  <v:shape id="Text Box 7" o:spid="_x0000_s1031" type="#_x0000_t202" style="position:absolute;left:26789;top:273;width:6083;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0BF631E6" w14:textId="77777777" w:rsidR="00D04DE4" w:rsidRDefault="00210D71">
                          <w:pPr>
                            <w:overflowPunct w:val="0"/>
                          </w:pPr>
                          <w:r>
                            <w:rPr>
                              <w:rFonts w:ascii="Times New Roman" w:hAnsi="Times New Roman"/>
                              <w:b/>
                              <w:color w:val="000000"/>
                              <w:sz w:val="18"/>
                            </w:rPr>
                            <w:t xml:space="preserve">Alternative </w:t>
                          </w:r>
                        </w:p>
                      </w:txbxContent>
                    </v:textbox>
                  </v:shape>
                  <v:shape id="Text Box 8" o:spid="_x0000_s1032" type="#_x0000_t202" style="position:absolute;left:27739;top:2642;width:430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3325A465" w14:textId="77777777" w:rsidR="00D04DE4" w:rsidRDefault="00210D71">
                          <w:pPr>
                            <w:overflowPunct w:val="0"/>
                          </w:pPr>
                          <w:r>
                            <w:rPr>
                              <w:rFonts w:ascii="Times New Roman" w:hAnsi="Times New Roman"/>
                              <w:b/>
                              <w:color w:val="000000"/>
                              <w:sz w:val="18"/>
                            </w:rPr>
                            <w:t>Method</w:t>
                          </w:r>
                        </w:p>
                      </w:txbxContent>
                    </v:textbox>
                  </v:shape>
                  <v:shape id="Text Box 9" o:spid="_x0000_s1033" type="#_x0000_t202" style="position:absolute;left:35575;top:273;width:6839;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69C5C98B" w14:textId="77777777" w:rsidR="00D04DE4" w:rsidRDefault="00210D71">
                          <w:pPr>
                            <w:overflowPunct w:val="0"/>
                          </w:pPr>
                          <w:r>
                            <w:rPr>
                              <w:rFonts w:ascii="Times New Roman" w:hAnsi="Times New Roman"/>
                              <w:b/>
                              <w:color w:val="000000"/>
                              <w:sz w:val="18"/>
                            </w:rPr>
                            <w:t>Preservation</w:t>
                          </w:r>
                        </w:p>
                      </w:txbxContent>
                    </v:textbox>
                  </v:shape>
                  <v:shape id="Text Box 10" o:spid="_x0000_s1034" type="#_x0000_t202" style="position:absolute;left:43804;top:273;width:2502;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00EAA41F" w14:textId="77777777" w:rsidR="00D04DE4" w:rsidRDefault="00210D71">
                          <w:pPr>
                            <w:overflowPunct w:val="0"/>
                          </w:pPr>
                          <w:r>
                            <w:rPr>
                              <w:rFonts w:ascii="Times New Roman" w:hAnsi="Times New Roman"/>
                              <w:b/>
                              <w:color w:val="000000"/>
                              <w:sz w:val="18"/>
                            </w:rPr>
                            <w:t xml:space="preserve">Hold </w:t>
                          </w:r>
                        </w:p>
                      </w:txbxContent>
                    </v:textbox>
                  </v:shape>
                  <v:shape id="Text Box 11" o:spid="_x0000_s1035" type="#_x0000_t202" style="position:absolute;left:43747;top:2642;width:266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541C9197" w14:textId="77777777" w:rsidR="00D04DE4" w:rsidRDefault="00210D71">
                          <w:pPr>
                            <w:overflowPunct w:val="0"/>
                          </w:pPr>
                          <w:r>
                            <w:rPr>
                              <w:rFonts w:ascii="Times New Roman" w:hAnsi="Times New Roman"/>
                              <w:b/>
                              <w:color w:val="000000"/>
                              <w:sz w:val="18"/>
                            </w:rPr>
                            <w:t>Time</w:t>
                          </w:r>
                        </w:p>
                      </w:txbxContent>
                    </v:textbox>
                  </v:shape>
                  <v:shape id="Text Box 12" o:spid="_x0000_s1036" type="#_x0000_t202" style="position:absolute;left:54186;top:273;width:6515;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0BDE06A0" w14:textId="77777777" w:rsidR="00D04DE4" w:rsidRDefault="00210D71">
                          <w:pPr>
                            <w:overflowPunct w:val="0"/>
                          </w:pPr>
                          <w:r>
                            <w:rPr>
                              <w:rFonts w:ascii="Times New Roman" w:hAnsi="Times New Roman"/>
                              <w:b/>
                              <w:color w:val="000000"/>
                              <w:sz w:val="18"/>
                            </w:rPr>
                            <w:t>Justification</w:t>
                          </w:r>
                        </w:p>
                      </w:txbxContent>
                    </v:textbox>
                  </v:shape>
                  <v:shape id="Text Box 13" o:spid="_x0000_s1037" type="#_x0000_t202" style="position:absolute;left:334;top:5086;width:9443;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1D5BA656" w14:textId="77777777" w:rsidR="00D04DE4" w:rsidRDefault="00210D71">
                          <w:pPr>
                            <w:overflowPunct w:val="0"/>
                          </w:pPr>
                          <w:r>
                            <w:rPr>
                              <w:rFonts w:ascii="Times New Roman" w:hAnsi="Times New Roman"/>
                              <w:b/>
                              <w:color w:val="000000"/>
                              <w:sz w:val="18"/>
                            </w:rPr>
                            <w:t>Field Parameters:</w:t>
                          </w:r>
                        </w:p>
                      </w:txbxContent>
                    </v:textbox>
                  </v:shape>
                  <v:shape id="Text Box 14" o:spid="_x0000_s1038" type="#_x0000_t202" style="position:absolute;left:280;top:7545;width:115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5448E9D4" w14:textId="77777777" w:rsidR="00D04DE4" w:rsidRDefault="00210D71">
                          <w:pPr>
                            <w:overflowPunct w:val="0"/>
                          </w:pPr>
                          <w:r>
                            <w:rPr>
                              <w:rFonts w:ascii="Times New Roman" w:hAnsi="Times New Roman"/>
                              <w:color w:val="000000"/>
                              <w:sz w:val="14"/>
                            </w:rPr>
                            <w:t>pH</w:t>
                          </w:r>
                        </w:p>
                      </w:txbxContent>
                    </v:textbox>
                  </v:shape>
                  <v:shape id="Text Box 15" o:spid="_x0000_s1039" type="#_x0000_t202" style="position:absolute;left:15392;top:7545;width:816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734E8C64" w14:textId="77777777" w:rsidR="00D04DE4" w:rsidRDefault="00210D71">
                          <w:pPr>
                            <w:overflowPunct w:val="0"/>
                          </w:pPr>
                          <w:r>
                            <w:rPr>
                              <w:rFonts w:ascii="Times New Roman" w:hAnsi="Times New Roman"/>
                              <w:color w:val="000000"/>
                              <w:sz w:val="14"/>
                            </w:rPr>
                            <w:t>YSI 556 multi-meter</w:t>
                          </w:r>
                        </w:p>
                      </w:txbxContent>
                    </v:textbox>
                  </v:shape>
                  <v:shape id="Text Box 16" o:spid="_x0000_s1040" type="#_x0000_t202" style="position:absolute;left:26947;top:7545;width:579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12D32C94" w14:textId="77777777" w:rsidR="00D04DE4" w:rsidRDefault="00210D71">
                          <w:pPr>
                            <w:overflowPunct w:val="0"/>
                          </w:pPr>
                          <w:r>
                            <w:rPr>
                              <w:rFonts w:ascii="Times New Roman" w:hAnsi="Times New Roman"/>
                              <w:color w:val="000000"/>
                              <w:sz w:val="14"/>
                            </w:rPr>
                            <w:t>Oakton Tester</w:t>
                          </w:r>
                        </w:p>
                      </w:txbxContent>
                    </v:textbox>
                  </v:shape>
                  <v:shape id="Text Box 17" o:spid="_x0000_s1041" type="#_x0000_t202" style="position:absolute;left:38344;top:7545;width:127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265A91BE" w14:textId="77777777" w:rsidR="00D04DE4" w:rsidRDefault="00210D71">
                          <w:pPr>
                            <w:overflowPunct w:val="0"/>
                          </w:pPr>
                          <w:r>
                            <w:rPr>
                              <w:rFonts w:ascii="Times New Roman" w:hAnsi="Times New Roman"/>
                              <w:color w:val="000000"/>
                              <w:sz w:val="14"/>
                            </w:rPr>
                            <w:t>NA</w:t>
                          </w:r>
                        </w:p>
                      </w:txbxContent>
                    </v:textbox>
                  </v:shape>
                  <v:shape id="Text Box 18" o:spid="_x0000_s1042" type="#_x0000_t202" style="position:absolute;left:44377;top:7545;width:127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411E9A25" w14:textId="77777777" w:rsidR="00D04DE4" w:rsidRDefault="00210D71">
                          <w:pPr>
                            <w:overflowPunct w:val="0"/>
                          </w:pPr>
                          <w:r>
                            <w:rPr>
                              <w:rFonts w:ascii="Times New Roman" w:hAnsi="Times New Roman"/>
                              <w:color w:val="000000"/>
                              <w:sz w:val="14"/>
                            </w:rPr>
                            <w:t>NA</w:t>
                          </w:r>
                        </w:p>
                      </w:txbxContent>
                    </v:textbox>
                  </v:shape>
                  <v:shape id="Text Box 19" o:spid="_x0000_s1043" type="#_x0000_t202" style="position:absolute;left:47584;top:7545;width:1569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47D6D559" w14:textId="77777777" w:rsidR="00D04DE4" w:rsidRDefault="00210D71">
                          <w:pPr>
                            <w:overflowPunct w:val="0"/>
                          </w:pPr>
                          <w:r>
                            <w:rPr>
                              <w:rFonts w:ascii="Times New Roman" w:hAnsi="Times New Roman"/>
                              <w:color w:val="000000"/>
                              <w:sz w:val="14"/>
                            </w:rPr>
                            <w:t>Collected when samples are collected.</w:t>
                          </w:r>
                        </w:p>
                      </w:txbxContent>
                    </v:textbox>
                  </v:shape>
                  <v:shape id="Text Box 20" o:spid="_x0000_s1044" type="#_x0000_t202" style="position:absolute;left:280;top:9892;width:537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46994027" w14:textId="77777777" w:rsidR="00D04DE4" w:rsidRDefault="00210D71">
                          <w:pPr>
                            <w:overflowPunct w:val="0"/>
                          </w:pPr>
                          <w:r>
                            <w:rPr>
                              <w:rFonts w:ascii="Times New Roman" w:hAnsi="Times New Roman"/>
                              <w:color w:val="000000"/>
                              <w:sz w:val="14"/>
                            </w:rPr>
                            <w:t>Temperature</w:t>
                          </w:r>
                        </w:p>
                      </w:txbxContent>
                    </v:textbox>
                  </v:shape>
                  <v:shape id="Text Box 21" o:spid="_x0000_s1045" type="#_x0000_t202" style="position:absolute;left:15392;top:9892;width:816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0B8BF4BF" w14:textId="77777777" w:rsidR="00D04DE4" w:rsidRDefault="00210D71">
                          <w:pPr>
                            <w:overflowPunct w:val="0"/>
                          </w:pPr>
                          <w:r>
                            <w:rPr>
                              <w:rFonts w:ascii="Times New Roman" w:hAnsi="Times New Roman"/>
                              <w:color w:val="000000"/>
                              <w:sz w:val="14"/>
                            </w:rPr>
                            <w:t>YSI 556 multi-meter</w:t>
                          </w:r>
                        </w:p>
                      </w:txbxContent>
                    </v:textbox>
                  </v:shape>
                  <v:shape id="Text Box 22" o:spid="_x0000_s1046" type="#_x0000_t202" style="position:absolute;left:26947;top:9892;width:579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096F32D7" w14:textId="77777777" w:rsidR="00D04DE4" w:rsidRDefault="00210D71">
                          <w:pPr>
                            <w:overflowPunct w:val="0"/>
                          </w:pPr>
                          <w:r>
                            <w:rPr>
                              <w:rFonts w:ascii="Times New Roman" w:hAnsi="Times New Roman"/>
                              <w:color w:val="000000"/>
                              <w:sz w:val="14"/>
                            </w:rPr>
                            <w:t>Oakton Tester</w:t>
                          </w:r>
                        </w:p>
                      </w:txbxContent>
                    </v:textbox>
                  </v:shape>
                  <v:shape id="Text Box 23" o:spid="_x0000_s1047" type="#_x0000_t202" style="position:absolute;left:38344;top:9892;width:127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74762C63" w14:textId="77777777" w:rsidR="00D04DE4" w:rsidRDefault="00210D71">
                          <w:pPr>
                            <w:overflowPunct w:val="0"/>
                          </w:pPr>
                          <w:r>
                            <w:rPr>
                              <w:rFonts w:ascii="Times New Roman" w:hAnsi="Times New Roman"/>
                              <w:color w:val="000000"/>
                              <w:sz w:val="14"/>
                            </w:rPr>
                            <w:t>NA</w:t>
                          </w:r>
                        </w:p>
                      </w:txbxContent>
                    </v:textbox>
                  </v:shape>
                  <v:shape id="Text Box 24" o:spid="_x0000_s1048" type="#_x0000_t202" style="position:absolute;left:44377;top:9892;width:127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184E47E0" w14:textId="77777777" w:rsidR="00D04DE4" w:rsidRDefault="00210D71">
                          <w:pPr>
                            <w:overflowPunct w:val="0"/>
                          </w:pPr>
                          <w:r>
                            <w:rPr>
                              <w:rFonts w:ascii="Times New Roman" w:hAnsi="Times New Roman"/>
                              <w:color w:val="000000"/>
                              <w:sz w:val="14"/>
                            </w:rPr>
                            <w:t>NA</w:t>
                          </w:r>
                        </w:p>
                      </w:txbxContent>
                    </v:textbox>
                  </v:shape>
                  <v:shape id="Text Box 25" o:spid="_x0000_s1049" type="#_x0000_t202" style="position:absolute;left:47584;top:9892;width:1569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31037ABB" w14:textId="77777777" w:rsidR="00D04DE4" w:rsidRDefault="00210D71">
                          <w:pPr>
                            <w:overflowPunct w:val="0"/>
                          </w:pPr>
                          <w:r>
                            <w:rPr>
                              <w:rFonts w:ascii="Times New Roman" w:hAnsi="Times New Roman"/>
                              <w:color w:val="000000"/>
                              <w:sz w:val="14"/>
                            </w:rPr>
                            <w:t>Collected when samples are collected.</w:t>
                          </w:r>
                        </w:p>
                      </w:txbxContent>
                    </v:textbox>
                  </v:shape>
                  <v:shape id="Text Box 26" o:spid="_x0000_s1050" type="#_x0000_t202" style="position:absolute;left:280;top:12250;width:1054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1CFB89D4" w14:textId="77777777" w:rsidR="00D04DE4" w:rsidRDefault="00210D71">
                          <w:pPr>
                            <w:overflowPunct w:val="0"/>
                          </w:pPr>
                          <w:r>
                            <w:rPr>
                              <w:rFonts w:ascii="Times New Roman" w:hAnsi="Times New Roman"/>
                              <w:color w:val="000000"/>
                              <w:sz w:val="14"/>
                            </w:rPr>
                            <w:t>Specific Conductance (SC)</w:t>
                          </w:r>
                        </w:p>
                      </w:txbxContent>
                    </v:textbox>
                  </v:shape>
                  <v:shape id="Text Box 27" o:spid="_x0000_s1051" type="#_x0000_t202" style="position:absolute;left:15392;top:12250;width:816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42B4C5AF" w14:textId="77777777" w:rsidR="00D04DE4" w:rsidRDefault="00210D71">
                          <w:pPr>
                            <w:overflowPunct w:val="0"/>
                          </w:pPr>
                          <w:r>
                            <w:rPr>
                              <w:rFonts w:ascii="Times New Roman" w:hAnsi="Times New Roman"/>
                              <w:color w:val="000000"/>
                              <w:sz w:val="14"/>
                            </w:rPr>
                            <w:t>YSI 556 multi-meter</w:t>
                          </w:r>
                        </w:p>
                      </w:txbxContent>
                    </v:textbox>
                  </v:shape>
                  <v:shape id="Text Box 28" o:spid="_x0000_s1052" type="#_x0000_t202" style="position:absolute;left:26947;top:12250;width:579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15FEC27E" w14:textId="77777777" w:rsidR="00D04DE4" w:rsidRDefault="00210D71">
                          <w:pPr>
                            <w:overflowPunct w:val="0"/>
                          </w:pPr>
                          <w:r>
                            <w:rPr>
                              <w:rFonts w:ascii="Times New Roman" w:hAnsi="Times New Roman"/>
                              <w:color w:val="000000"/>
                              <w:sz w:val="14"/>
                            </w:rPr>
                            <w:t>Oakton Tester</w:t>
                          </w:r>
                        </w:p>
                      </w:txbxContent>
                    </v:textbox>
                  </v:shape>
                  <v:shape id="Text Box 29" o:spid="_x0000_s1053" type="#_x0000_t202" style="position:absolute;left:38344;top:12250;width:127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3F6F0A98" w14:textId="77777777" w:rsidR="00D04DE4" w:rsidRDefault="00210D71">
                          <w:pPr>
                            <w:overflowPunct w:val="0"/>
                          </w:pPr>
                          <w:r>
                            <w:rPr>
                              <w:rFonts w:ascii="Times New Roman" w:hAnsi="Times New Roman"/>
                              <w:color w:val="000000"/>
                              <w:sz w:val="14"/>
                            </w:rPr>
                            <w:t>NA</w:t>
                          </w:r>
                        </w:p>
                      </w:txbxContent>
                    </v:textbox>
                  </v:shape>
                  <v:shape id="Text Box 30" o:spid="_x0000_s1054" type="#_x0000_t202" style="position:absolute;left:44377;top:12250;width:127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7D218304" w14:textId="77777777" w:rsidR="00D04DE4" w:rsidRDefault="00210D71">
                          <w:pPr>
                            <w:overflowPunct w:val="0"/>
                          </w:pPr>
                          <w:r>
                            <w:rPr>
                              <w:rFonts w:ascii="Times New Roman" w:hAnsi="Times New Roman"/>
                              <w:color w:val="000000"/>
                              <w:sz w:val="14"/>
                            </w:rPr>
                            <w:t>NA</w:t>
                          </w:r>
                        </w:p>
                      </w:txbxContent>
                    </v:textbox>
                  </v:shape>
                  <v:shape id="Text Box 31" o:spid="_x0000_s1055" type="#_x0000_t202" style="position:absolute;left:47584;top:12250;width:1539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2FBC18CB" w14:textId="77777777" w:rsidR="00D04DE4" w:rsidRDefault="00210D71">
                          <w:pPr>
                            <w:overflowPunct w:val="0"/>
                          </w:pPr>
                          <w:r>
                            <w:rPr>
                              <w:rFonts w:ascii="Times New Roman" w:hAnsi="Times New Roman"/>
                              <w:color w:val="000000"/>
                              <w:sz w:val="14"/>
                            </w:rPr>
                            <w:t>Cheap and easy surrogate for salinity.</w:t>
                          </w:r>
                        </w:p>
                      </w:txbxContent>
                    </v:textbox>
                  </v:shape>
                  <v:shape id="Text Box 32" o:spid="_x0000_s1056" type="#_x0000_t202" style="position:absolute;left:280;top:15558;width:549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25F91B3F" w14:textId="77777777" w:rsidR="00D04DE4" w:rsidRDefault="00210D71">
                          <w:pPr>
                            <w:overflowPunct w:val="0"/>
                          </w:pPr>
                          <w:r>
                            <w:rPr>
                              <w:rFonts w:ascii="Times New Roman" w:hAnsi="Times New Roman"/>
                              <w:color w:val="000000"/>
                              <w:sz w:val="14"/>
                            </w:rPr>
                            <w:t>Discharge (Q)</w:t>
                          </w:r>
                        </w:p>
                      </w:txbxContent>
                    </v:textbox>
                  </v:shape>
                  <v:shape id="Text Box 33" o:spid="_x0000_s1057" type="#_x0000_t202" style="position:absolute;left:16184;top:15558;width:669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1A39A601" w14:textId="77777777" w:rsidR="00D04DE4" w:rsidRDefault="00210D71">
                          <w:pPr>
                            <w:overflowPunct w:val="0"/>
                          </w:pPr>
                          <w:r>
                            <w:rPr>
                              <w:rFonts w:ascii="Times New Roman" w:hAnsi="Times New Roman"/>
                              <w:color w:val="000000"/>
                              <w:sz w:val="14"/>
                            </w:rPr>
                            <w:t>USGS Gage Data</w:t>
                          </w:r>
                        </w:p>
                      </w:txbxContent>
                    </v:textbox>
                  </v:shape>
                  <v:shape id="Text Box 34" o:spid="_x0000_s1058" type="#_x0000_t202" style="position:absolute;left:25658;top:14622;width:8268;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57919845" w14:textId="77777777" w:rsidR="00D04DE4" w:rsidRDefault="00210D71">
                          <w:pPr>
                            <w:overflowPunct w:val="0"/>
                          </w:pPr>
                          <w:r>
                            <w:rPr>
                              <w:rFonts w:ascii="Times New Roman" w:hAnsi="Times New Roman"/>
                              <w:color w:val="000000"/>
                              <w:sz w:val="14"/>
                            </w:rPr>
                            <w:t xml:space="preserve">Field Observation of </w:t>
                          </w:r>
                        </w:p>
                      </w:txbxContent>
                    </v:textbox>
                  </v:shape>
                  <v:shape id="Text Box 35" o:spid="_x0000_s1059" type="#_x0000_t202" style="position:absolute;left:25601;top:16502;width:856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09A08554" w14:textId="77777777" w:rsidR="00D04DE4" w:rsidRDefault="00210D71">
                          <w:pPr>
                            <w:overflowPunct w:val="0"/>
                          </w:pPr>
                          <w:r>
                            <w:rPr>
                              <w:rFonts w:ascii="Times New Roman" w:hAnsi="Times New Roman"/>
                              <w:color w:val="000000"/>
                              <w:sz w:val="14"/>
                            </w:rPr>
                            <w:t>Gage w/ rating curve</w:t>
                          </w:r>
                        </w:p>
                      </w:txbxContent>
                    </v:textbox>
                  </v:shape>
                  <v:shape id="Text Box 36" o:spid="_x0000_s1060" type="#_x0000_t202" style="position:absolute;left:38344;top:15558;width:127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0115AC94" w14:textId="77777777" w:rsidR="00D04DE4" w:rsidRDefault="00210D71">
                          <w:pPr>
                            <w:overflowPunct w:val="0"/>
                          </w:pPr>
                          <w:r>
                            <w:rPr>
                              <w:rFonts w:ascii="Times New Roman" w:hAnsi="Times New Roman"/>
                              <w:color w:val="000000"/>
                              <w:sz w:val="14"/>
                            </w:rPr>
                            <w:t>NA</w:t>
                          </w:r>
                        </w:p>
                      </w:txbxContent>
                    </v:textbox>
                  </v:shape>
                  <v:shape id="Text Box 37" o:spid="_x0000_s1061" type="#_x0000_t202" style="position:absolute;left:44377;top:15558;width:127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51646DFD" w14:textId="77777777" w:rsidR="00D04DE4" w:rsidRDefault="00210D71">
                          <w:pPr>
                            <w:overflowPunct w:val="0"/>
                          </w:pPr>
                          <w:r>
                            <w:rPr>
                              <w:rFonts w:ascii="Times New Roman" w:hAnsi="Times New Roman"/>
                              <w:color w:val="000000"/>
                              <w:sz w:val="14"/>
                            </w:rPr>
                            <w:t>NA</w:t>
                          </w:r>
                        </w:p>
                      </w:txbxContent>
                    </v:textbox>
                  </v:shape>
                  <v:shape id="Text Box 38" o:spid="_x0000_s1062" type="#_x0000_t202" style="position:absolute;left:47584;top:14622;width:19107;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6845FC3C" w14:textId="77777777" w:rsidR="00D04DE4" w:rsidRDefault="00210D71">
                          <w:pPr>
                            <w:overflowPunct w:val="0"/>
                          </w:pPr>
                          <w:r>
                            <w:rPr>
                              <w:rFonts w:ascii="Times New Roman" w:hAnsi="Times New Roman"/>
                              <w:color w:val="000000"/>
                              <w:sz w:val="14"/>
                            </w:rPr>
                            <w:t xml:space="preserve">Necessary to calculate loads; affects sediment, </w:t>
                          </w:r>
                        </w:p>
                      </w:txbxContent>
                    </v:textbox>
                  </v:shape>
                  <v:shape id="Text Box 39" o:spid="_x0000_s1063" type="#_x0000_t202" style="position:absolute;left:47584;top:16502;width:1285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4083F8CA" w14:textId="77777777" w:rsidR="00D04DE4" w:rsidRDefault="00210D71">
                          <w:pPr>
                            <w:overflowPunct w:val="0"/>
                          </w:pPr>
                          <w:r>
                            <w:rPr>
                              <w:rFonts w:ascii="Times New Roman" w:hAnsi="Times New Roman"/>
                              <w:color w:val="000000"/>
                              <w:sz w:val="14"/>
                            </w:rPr>
                            <w:t>salinity and all WQ parameters.</w:t>
                          </w:r>
                        </w:p>
                      </w:txbxContent>
                    </v:textbox>
                  </v:shape>
                  <v:shape id="Text Box 40" o:spid="_x0000_s1064" type="#_x0000_t202" style="position:absolute;left:280;top:19324;width:370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7D040367" w14:textId="77777777" w:rsidR="00D04DE4" w:rsidRDefault="00210D71">
                          <w:pPr>
                            <w:overflowPunct w:val="0"/>
                          </w:pPr>
                          <w:r>
                            <w:rPr>
                              <w:rFonts w:ascii="Times New Roman" w:hAnsi="Times New Roman"/>
                              <w:color w:val="000000"/>
                              <w:sz w:val="14"/>
                            </w:rPr>
                            <w:t>Turbidity</w:t>
                          </w:r>
                        </w:p>
                      </w:txbxContent>
                    </v:textbox>
                  </v:shape>
                  <v:shape id="Text Box 41" o:spid="_x0000_s1065" type="#_x0000_t202" style="position:absolute;left:18380;top:19324;width:208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0830B4DC" w14:textId="77777777" w:rsidR="00D04DE4" w:rsidRDefault="00210D71">
                          <w:pPr>
                            <w:overflowPunct w:val="0"/>
                          </w:pPr>
                          <w:r>
                            <w:rPr>
                              <w:rFonts w:ascii="Times New Roman" w:hAnsi="Times New Roman"/>
                              <w:color w:val="000000"/>
                              <w:sz w:val="14"/>
                            </w:rPr>
                            <w:t xml:space="preserve">Hach </w:t>
                          </w:r>
                        </w:p>
                      </w:txbxContent>
                    </v:textbox>
                  </v:shape>
                  <v:shape id="Text Box 42" o:spid="_x0000_s1066" type="#_x0000_t202" style="position:absolute;left:29658;top:19324;width:31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7230A279" w14:textId="77777777" w:rsidR="00D04DE4" w:rsidRDefault="00210D71">
                          <w:pPr>
                            <w:overflowPunct w:val="0"/>
                          </w:pPr>
                          <w:r>
                            <w:rPr>
                              <w:rFonts w:ascii="Times New Roman" w:hAnsi="Times New Roman"/>
                              <w:color w:val="000000"/>
                              <w:sz w:val="14"/>
                            </w:rPr>
                            <w:t>-</w:t>
                          </w:r>
                        </w:p>
                      </w:txbxContent>
                    </v:textbox>
                  </v:shape>
                  <v:shape id="Text Box 43" o:spid="_x0000_s1067" type="#_x0000_t202" style="position:absolute;left:38344;top:19324;width:127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00297A3D" w14:textId="77777777" w:rsidR="00D04DE4" w:rsidRDefault="00210D71">
                          <w:pPr>
                            <w:overflowPunct w:val="0"/>
                          </w:pPr>
                          <w:r>
                            <w:rPr>
                              <w:rFonts w:ascii="Times New Roman" w:hAnsi="Times New Roman"/>
                              <w:color w:val="000000"/>
                              <w:sz w:val="14"/>
                            </w:rPr>
                            <w:t>NA</w:t>
                          </w:r>
                        </w:p>
                      </w:txbxContent>
                    </v:textbox>
                  </v:shape>
                  <v:shape id="Text Box 44" o:spid="_x0000_s1068" type="#_x0000_t202" style="position:absolute;left:44377;top:19324;width:127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EwgAAANsAAAAPAAAAZHJzL2Rvd25yZXYueG1sRI9Bi8Iw&#10;FITvgv8hPGEvommL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D/5GuEwgAAANsAAAAPAAAA&#10;AAAAAAAAAAAAAAcCAABkcnMvZG93bnJldi54bWxQSwUGAAAAAAMAAwC3AAAA9gIAAAAA&#10;" filled="f" stroked="f">
                    <v:textbox style="mso-fit-shape-to-text:t" inset="0,0,0,0">
                      <w:txbxContent>
                        <w:p w14:paraId="7398DB4B" w14:textId="77777777" w:rsidR="00D04DE4" w:rsidRDefault="00210D71">
                          <w:pPr>
                            <w:overflowPunct w:val="0"/>
                          </w:pPr>
                          <w:r>
                            <w:rPr>
                              <w:rFonts w:ascii="Times New Roman" w:hAnsi="Times New Roman"/>
                              <w:color w:val="000000"/>
                              <w:sz w:val="14"/>
                            </w:rPr>
                            <w:t>NA</w:t>
                          </w:r>
                        </w:p>
                      </w:txbxContent>
                    </v:textbox>
                  </v:shape>
                  <v:shape id="Text Box 45" o:spid="_x0000_s1069" type="#_x0000_t202" style="position:absolute;left:47584;top:18377;width:18447;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4f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JCozh/EAAAA2wAAAA8A&#10;AAAAAAAAAAAAAAAABwIAAGRycy9kb3ducmV2LnhtbFBLBQYAAAAAAwADALcAAAD4AgAAAAA=&#10;" filled="f" stroked="f">
                    <v:textbox style="mso-fit-shape-to-text:t" inset="0,0,0,0">
                      <w:txbxContent>
                        <w:p w14:paraId="0C909642" w14:textId="77777777" w:rsidR="00D04DE4" w:rsidRDefault="00210D71">
                          <w:pPr>
                            <w:overflowPunct w:val="0"/>
                          </w:pPr>
                          <w:r>
                            <w:rPr>
                              <w:rFonts w:ascii="Times New Roman" w:hAnsi="Times New Roman"/>
                              <w:color w:val="000000"/>
                              <w:sz w:val="14"/>
                            </w:rPr>
                            <w:t xml:space="preserve">Erosion is a concern, meter already acquired, </w:t>
                          </w:r>
                        </w:p>
                      </w:txbxContent>
                    </v:textbox>
                  </v:shape>
                  <v:shape id="Text Box 46" o:spid="_x0000_s1070" type="#_x0000_t202" style="position:absolute;left:47584;top:20267;width:16637;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BowgAAANsAAAAPAAAAZHJzL2Rvd25yZXYueG1sRI9Bi8Iw&#10;FITvgv8hPGEvYtPKUr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BgelBowgAAANsAAAAPAAAA&#10;AAAAAAAAAAAAAAcCAABkcnMvZG93bnJldi54bWxQSwUGAAAAAAMAAwC3AAAA9gIAAAAA&#10;" filled="f" stroked="f">
                    <v:textbox style="mso-fit-shape-to-text:t" inset="0,0,0,0">
                      <w:txbxContent>
                        <w:p w14:paraId="50D60DC6" w14:textId="77777777" w:rsidR="00D04DE4" w:rsidRDefault="00210D71">
                          <w:pPr>
                            <w:overflowPunct w:val="0"/>
                          </w:pPr>
                          <w:r>
                            <w:rPr>
                              <w:rFonts w:ascii="Times New Roman" w:hAnsi="Times New Roman"/>
                              <w:color w:val="000000"/>
                              <w:sz w:val="14"/>
                            </w:rPr>
                            <w:t>hands-on opportunity for SRSC students.</w:t>
                          </w:r>
                        </w:p>
                      </w:txbxContent>
                    </v:textbox>
                  </v:shape>
                  <v:shape id="Text Box 47" o:spid="_x0000_s1071" type="#_x0000_t202" style="position:absolute;left:280;top:22146;width:2826;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zxAAAANsAAAAPAAAAZHJzL2Rvd25yZXYueG1sRI9Ba8JA&#10;FITvBf/D8gq9FN0kF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A829fPEAAAA2wAAAA8A&#10;AAAAAAAAAAAAAAAABwIAAGRycy9kb3ducmV2LnhtbFBLBQYAAAAAAwADALcAAAD4AgAAAAA=&#10;" filled="f" stroked="f">
                    <v:textbox style="mso-fit-shape-to-text:t" inset="0,0,0,0">
                      <w:txbxContent>
                        <w:p w14:paraId="7A68CFBB" w14:textId="77777777" w:rsidR="00D04DE4" w:rsidRDefault="00210D71">
                          <w:pPr>
                            <w:overflowPunct w:val="0"/>
                          </w:pPr>
                          <w:r>
                            <w:rPr>
                              <w:rFonts w:ascii="Times New Roman" w:hAnsi="Times New Roman"/>
                              <w:color w:val="000000"/>
                              <w:sz w:val="14"/>
                            </w:rPr>
                            <w:t>Photos</w:t>
                          </w:r>
                        </w:p>
                      </w:txbxContent>
                    </v:textbox>
                  </v:shape>
                  <v:shape id="Text Box 48" o:spid="_x0000_s1072" type="#_x0000_t202" style="position:absolute;left:16400;top:22146;width:6007;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BwAAAANsAAAAPAAAAZHJzL2Rvd25yZXYueG1sRE/LisIw&#10;FN0L/kO4ghuZppVB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fqlhgcAAAADbAAAADwAAAAAA&#10;AAAAAAAAAAAHAgAAZHJzL2Rvd25yZXYueG1sUEsFBgAAAAADAAMAtwAAAPQCAAAAAA==&#10;" filled="f" stroked="f">
                    <v:textbox style="mso-fit-shape-to-text:t" inset="0,0,0,0">
                      <w:txbxContent>
                        <w:p w14:paraId="7A3D9099" w14:textId="77777777" w:rsidR="00D04DE4" w:rsidRDefault="00210D71">
                          <w:pPr>
                            <w:overflowPunct w:val="0"/>
                          </w:pPr>
                          <w:r>
                            <w:rPr>
                              <w:rFonts w:ascii="Times New Roman" w:hAnsi="Times New Roman"/>
                              <w:color w:val="000000"/>
                              <w:sz w:val="14"/>
                            </w:rPr>
                            <w:t>Digital Camera</w:t>
                          </w:r>
                        </w:p>
                      </w:txbxContent>
                    </v:textbox>
                  </v:shape>
                  <v:shape id="Text Box 49" o:spid="_x0000_s1073" type="#_x0000_t202" style="position:absolute;left:29658;top:22146;width:31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QawQAAANsAAAAPAAAAZHJzL2Rvd25yZXYueG1sRI9Bi8Iw&#10;FITvgv8hPMGLaFoR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BHlxBrBAAAA2wAAAA8AAAAA&#10;AAAAAAAAAAAABwIAAGRycy9kb3ducmV2LnhtbFBLBQYAAAAAAwADALcAAAD1AgAAAAA=&#10;" filled="f" stroked="f">
                    <v:textbox style="mso-fit-shape-to-text:t" inset="0,0,0,0">
                      <w:txbxContent>
                        <w:p w14:paraId="2AC131B2" w14:textId="77777777" w:rsidR="00D04DE4" w:rsidRDefault="00210D71">
                          <w:pPr>
                            <w:overflowPunct w:val="0"/>
                          </w:pPr>
                          <w:r>
                            <w:rPr>
                              <w:rFonts w:ascii="Times New Roman" w:hAnsi="Times New Roman"/>
                              <w:color w:val="000000"/>
                              <w:sz w:val="14"/>
                            </w:rPr>
                            <w:t>-</w:t>
                          </w:r>
                        </w:p>
                      </w:txbxContent>
                    </v:textbox>
                  </v:shape>
                  <v:shape id="Text Box 50" o:spid="_x0000_s1074" type="#_x0000_t202" style="position:absolute;left:38344;top:22146;width:127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tawAAAANsAAAAPAAAAZHJzL2Rvd25yZXYueG1sRE/LisIw&#10;FN0L/kO4ghuZphVG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BQb7WsAAAADbAAAADwAAAAAA&#10;AAAAAAAAAAAHAgAAZHJzL2Rvd25yZXYueG1sUEsFBgAAAAADAAMAtwAAAPQCAAAAAA==&#10;" filled="f" stroked="f">
                    <v:textbox style="mso-fit-shape-to-text:t" inset="0,0,0,0">
                      <w:txbxContent>
                        <w:p w14:paraId="15D80916" w14:textId="77777777" w:rsidR="00D04DE4" w:rsidRDefault="00210D71">
                          <w:pPr>
                            <w:overflowPunct w:val="0"/>
                          </w:pPr>
                          <w:r>
                            <w:rPr>
                              <w:rFonts w:ascii="Times New Roman" w:hAnsi="Times New Roman"/>
                              <w:color w:val="000000"/>
                              <w:sz w:val="14"/>
                            </w:rPr>
                            <w:t>NA</w:t>
                          </w:r>
                        </w:p>
                      </w:txbxContent>
                    </v:textbox>
                  </v:shape>
                  <v:shape id="Text Box 51" o:spid="_x0000_s1075" type="#_x0000_t202" style="position:absolute;left:44377;top:22146;width:127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7BwgAAANsAAAAPAAAAZHJzL2Rvd25yZXYueG1sRI9Bi8Iw&#10;FITvC/6H8AQvi6YRF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BqSl7BwgAAANsAAAAPAAAA&#10;AAAAAAAAAAAAAAcCAABkcnMvZG93bnJldi54bWxQSwUGAAAAAAMAAwC3AAAA9gIAAAAA&#10;" filled="f" stroked="f">
                    <v:textbox style="mso-fit-shape-to-text:t" inset="0,0,0,0">
                      <w:txbxContent>
                        <w:p w14:paraId="2B4BE9EF" w14:textId="77777777" w:rsidR="00D04DE4" w:rsidRDefault="00210D71">
                          <w:pPr>
                            <w:overflowPunct w:val="0"/>
                          </w:pPr>
                          <w:r>
                            <w:rPr>
                              <w:rFonts w:ascii="Times New Roman" w:hAnsi="Times New Roman"/>
                              <w:color w:val="000000"/>
                              <w:sz w:val="14"/>
                            </w:rPr>
                            <w:t>NA</w:t>
                          </w:r>
                        </w:p>
                      </w:txbxContent>
                    </v:textbox>
                  </v:shape>
                  <v:shape id="Text Box 52" o:spid="_x0000_s1076" type="#_x0000_t202" style="position:absolute;left:47584;top:22146;width:18028;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C2wwAAANsAAAAPAAAAZHJzL2Rvd25yZXYueG1sRI9Ba8JA&#10;FITvBf/D8oReim4SaN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mpjAtsMAAADbAAAADwAA&#10;AAAAAAAAAAAAAAAHAgAAZHJzL2Rvd25yZXYueG1sUEsFBgAAAAADAAMAtwAAAPcCAAAAAA==&#10;" filled="f" stroked="f">
                    <v:textbox style="mso-fit-shape-to-text:t" inset="0,0,0,0">
                      <w:txbxContent>
                        <w:p w14:paraId="1100545D" w14:textId="77777777" w:rsidR="00D04DE4" w:rsidRDefault="00210D71">
                          <w:pPr>
                            <w:overflowPunct w:val="0"/>
                          </w:pPr>
                          <w:r>
                            <w:rPr>
                              <w:rFonts w:ascii="Times New Roman" w:hAnsi="Times New Roman"/>
                              <w:color w:val="000000"/>
                              <w:sz w:val="14"/>
                            </w:rPr>
                            <w:t>Tracking riparian condition; cheap and easy.</w:t>
                          </w:r>
                        </w:p>
                      </w:txbxContent>
                    </v:textbox>
                  </v:shape>
                  <v:shape id="Text Box 53" o:spid="_x0000_s1077" type="#_x0000_t202" style="position:absolute;left:334;top:24511;width:8744;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GUt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PXUZS3EAAAA2wAAAA8A&#10;AAAAAAAAAAAAAAAABwIAAGRycy9kb3ducmV2LnhtbFBLBQYAAAAAAwADALcAAAD4AgAAAAA=&#10;" filled="f" stroked="f">
                    <v:textbox style="mso-fit-shape-to-text:t" inset="0,0,0,0">
                      <w:txbxContent>
                        <w:p w14:paraId="29FCF55E" w14:textId="77777777" w:rsidR="00D04DE4" w:rsidRDefault="00210D71">
                          <w:pPr>
                            <w:overflowPunct w:val="0"/>
                          </w:pPr>
                          <w:r>
                            <w:rPr>
                              <w:rFonts w:ascii="Times New Roman" w:hAnsi="Times New Roman"/>
                              <w:b/>
                              <w:color w:val="000000"/>
                              <w:sz w:val="18"/>
                            </w:rPr>
                            <w:t>Lab Parameters:</w:t>
                          </w:r>
                        </w:p>
                      </w:txbxContent>
                    </v:textbox>
                  </v:shape>
                  <v:shape id="Text Box 54" o:spid="_x0000_s1078" type="#_x0000_t202" style="position:absolute;left:280;top:26956;width:1344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1Z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o9/VnEAAAA2wAAAA8A&#10;AAAAAAAAAAAAAAAABwIAAGRycy9kb3ducmV2LnhtbFBLBQYAAAAAAwADALcAAAD4AgAAAAA=&#10;" filled="f" stroked="f">
                    <v:textbox style="mso-fit-shape-to-text:t" inset="0,0,0,0">
                      <w:txbxContent>
                        <w:p w14:paraId="76719166" w14:textId="77777777" w:rsidR="00D04DE4" w:rsidRDefault="00210D71">
                          <w:pPr>
                            <w:overflowPunct w:val="0"/>
                          </w:pPr>
                          <w:r>
                            <w:rPr>
                              <w:rFonts w:ascii="Times New Roman" w:hAnsi="Times New Roman"/>
                              <w:color w:val="000000"/>
                              <w:sz w:val="14"/>
                            </w:rPr>
                            <w:t>Total Suspended Sediment  (TSS)</w:t>
                          </w:r>
                        </w:p>
                      </w:txbxContent>
                    </v:textbox>
                  </v:shape>
                  <v:shape id="Text Box 55" o:spid="_x0000_s1079" type="#_x0000_t202" style="position:absolute;left:16241;top:26956;width:664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jCwgAAANsAAAAPAAAAZHJzL2Rvd25yZXYueG1sRI9Bi8Iw&#10;FITvgv8hPGEvomkLyl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VcVjCwgAAANsAAAAPAAAA&#10;AAAAAAAAAAAAAAcCAABkcnMvZG93bnJldi54bWxQSwUGAAAAAAMAAwC3AAAA9gIAAAAA&#10;" filled="f" stroked="f">
                    <v:textbox style="mso-fit-shape-to-text:t" inset="0,0,0,0">
                      <w:txbxContent>
                        <w:p w14:paraId="2C657F6B" w14:textId="77777777" w:rsidR="00D04DE4" w:rsidRDefault="00210D71">
                          <w:pPr>
                            <w:overflowPunct w:val="0"/>
                          </w:pPr>
                          <w:r>
                            <w:rPr>
                              <w:rFonts w:ascii="Times New Roman" w:hAnsi="Times New Roman"/>
                              <w:color w:val="000000"/>
                              <w:sz w:val="14"/>
                            </w:rPr>
                            <w:t>ASTM D3977-97</w:t>
                          </w:r>
                        </w:p>
                      </w:txbxContent>
                    </v:textbox>
                  </v:shape>
                  <v:shape id="Text Box 56" o:spid="_x0000_s1080" type="#_x0000_t202" style="position:absolute;left:29658;top:26956;width:31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a1wgAAANsAAAAPAAAAZHJzL2Rvd25yZXYueG1sRI9Bi8Iw&#10;FITvgv8hPGEvYtMKW7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Dlo8a1wgAAANsAAAAPAAAA&#10;AAAAAAAAAAAAAAcCAABkcnMvZG93bnJldi54bWxQSwUGAAAAAAMAAwC3AAAA9gIAAAAA&#10;" filled="f" stroked="f">
                    <v:textbox style="mso-fit-shape-to-text:t" inset="0,0,0,0">
                      <w:txbxContent>
                        <w:p w14:paraId="484CF84F" w14:textId="77777777" w:rsidR="00D04DE4" w:rsidRDefault="00210D71">
                          <w:pPr>
                            <w:overflowPunct w:val="0"/>
                          </w:pPr>
                          <w:r>
                            <w:rPr>
                              <w:rFonts w:ascii="Times New Roman" w:hAnsi="Times New Roman"/>
                              <w:color w:val="000000"/>
                              <w:sz w:val="14"/>
                            </w:rPr>
                            <w:t>-</w:t>
                          </w:r>
                        </w:p>
                      </w:txbxContent>
                    </v:textbox>
                  </v:shape>
                  <v:shape id="Text Box 57" o:spid="_x0000_s1081" type="#_x0000_t202" style="position:absolute;left:38160;top:26956;width:174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MuxAAAANsAAAAPAAAAZHJzL2Rvd25yZXYueG1sRI9Ba8JA&#10;FITvBf/D8gq9FN0kU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IrvYy7EAAAA2wAAAA8A&#10;AAAAAAAAAAAAAAAABwIAAGRycy9kb3ducmV2LnhtbFBLBQYAAAAAAwADALcAAAD4AgAAAAA=&#10;" filled="f" stroked="f">
                    <v:textbox style="mso-fit-shape-to-text:t" inset="0,0,0,0">
                      <w:txbxContent>
                        <w:p w14:paraId="3C0DEFD3" w14:textId="77777777" w:rsidR="00D04DE4" w:rsidRDefault="00210D71">
                          <w:pPr>
                            <w:overflowPunct w:val="0"/>
                          </w:pPr>
                          <w:r>
                            <w:rPr>
                              <w:rFonts w:ascii="Times New Roman" w:hAnsi="Times New Roman"/>
                              <w:color w:val="000000"/>
                              <w:sz w:val="14"/>
                            </w:rPr>
                            <w:t>≤6 C</w:t>
                          </w:r>
                        </w:p>
                      </w:txbxContent>
                    </v:textbox>
                  </v:shape>
                  <v:shape id="Text Box 58" o:spid="_x0000_s1082" type="#_x0000_t202" style="position:absolute;left:43804;top:26956;width:261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dcwAAAANsAAAAPAAAAZHJzL2Rvd25yZXYueG1sRE/LisIw&#10;FN0L/kO4ghuZphVG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3D3XMAAAADbAAAADwAAAAAA&#10;AAAAAAAAAAAHAgAAZHJzL2Rvd25yZXYueG1sUEsFBgAAAAADAAMAtwAAAPQCAAAAAA==&#10;" filled="f" stroked="f">
                    <v:textbox style="mso-fit-shape-to-text:t" inset="0,0,0,0">
                      <w:txbxContent>
                        <w:p w14:paraId="537589B9" w14:textId="77777777" w:rsidR="00D04DE4" w:rsidRDefault="00210D71">
                          <w:pPr>
                            <w:overflowPunct w:val="0"/>
                          </w:pPr>
                          <w:r>
                            <w:rPr>
                              <w:rFonts w:ascii="Times New Roman" w:hAnsi="Times New Roman"/>
                              <w:color w:val="000000"/>
                              <w:sz w:val="14"/>
                            </w:rPr>
                            <w:t>7 days</w:t>
                          </w:r>
                        </w:p>
                      </w:txbxContent>
                    </v:textbox>
                  </v:shape>
                  <v:shape id="Text Box 59" o:spid="_x0000_s1083" type="#_x0000_t202" style="position:absolute;left:47584;top:26956;width:1817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LHwQAAANsAAAAPAAAAZHJzL2Rvd25yZXYueG1sRI9Bi8Iw&#10;FITvgv8hPMGLaFpB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JQ8UsfBAAAA2wAAAA8AAAAA&#10;AAAAAAAAAAAABwIAAGRycy9kb3ducmV2LnhtbFBLBQYAAAAAAwADALcAAAD1AgAAAAA=&#10;" filled="f" stroked="f">
                    <v:textbox style="mso-fit-shape-to-text:t" inset="0,0,0,0">
                      <w:txbxContent>
                        <w:p w14:paraId="04EE804F" w14:textId="77777777" w:rsidR="00D04DE4" w:rsidRDefault="00210D71">
                          <w:pPr>
                            <w:overflowPunct w:val="0"/>
                          </w:pPr>
                          <w:r>
                            <w:rPr>
                              <w:rFonts w:ascii="Times New Roman" w:hAnsi="Times New Roman"/>
                              <w:color w:val="000000"/>
                              <w:sz w:val="14"/>
                            </w:rPr>
                            <w:t>Erosion is a long term concern in watershed.</w:t>
                          </w:r>
                        </w:p>
                      </w:txbxContent>
                    </v:textbox>
                  </v:shape>
                  <v:shape id="Text Box 60" o:spid="_x0000_s1084" type="#_x0000_t202" style="position:absolute;left:280;top:29317;width:10738;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" filled="f" stroked="f">
                    <v:textbox style="mso-fit-shape-to-text:t" inset="0,0,0,0">
                      <w:txbxContent>
                        <w:p w14:paraId="0AE5F5E7" w14:textId="77777777" w:rsidR="00D04DE4" w:rsidRDefault="00210D71">
                          <w:pPr>
                            <w:overflowPunct w:val="0"/>
                          </w:pPr>
                          <w:r>
                            <w:rPr>
                              <w:rFonts w:ascii="Times New Roman" w:hAnsi="Times New Roman"/>
                              <w:color w:val="000000"/>
                              <w:sz w:val="14"/>
                            </w:rPr>
                            <w:t>Nitrogen (total persulfate)</w:t>
                          </w:r>
                        </w:p>
                      </w:txbxContent>
                    </v:textbox>
                  </v:shape>
                  <v:shape id="Text Box 61" o:spid="_x0000_s1085" type="#_x0000_t202" style="position:absolute;left:17307;top:29317;width:436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" filled="f" stroked="f">
                    <v:textbox style="mso-fit-shape-to-text:t" inset="0,0,0,0">
                      <w:txbxContent>
                        <w:p w14:paraId="21F73066" w14:textId="77777777" w:rsidR="00D04DE4" w:rsidRDefault="00210D71">
                          <w:pPr>
                            <w:overflowPunct w:val="0"/>
                          </w:pPr>
                          <w:r>
                            <w:rPr>
                              <w:rFonts w:ascii="Times New Roman" w:hAnsi="Times New Roman"/>
                              <w:color w:val="000000"/>
                              <w:sz w:val="14"/>
                            </w:rPr>
                            <w:t>A4500-N C</w:t>
                          </w:r>
                        </w:p>
                      </w:txbxContent>
                    </v:textbox>
                  </v:shape>
                  <v:shape id="Text Box 62" o:spid="_x0000_s1086" type="#_x0000_t202" style="position:absolute;left:27739;top:29317;width:438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" filled="f" stroked="f">
                    <v:textbox style="mso-fit-shape-to-text:t" inset="0,0,0,0">
                      <w:txbxContent>
                        <w:p w14:paraId="17719579" w14:textId="77777777" w:rsidR="00D04DE4" w:rsidRDefault="00210D71">
                          <w:pPr>
                            <w:overflowPunct w:val="0"/>
                          </w:pPr>
                          <w:r>
                            <w:rPr>
                              <w:rFonts w:ascii="Times New Roman" w:hAnsi="Times New Roman"/>
                              <w:color w:val="000000"/>
                              <w:sz w:val="14"/>
                            </w:rPr>
                            <w:t>A4500-N B</w:t>
                          </w:r>
                        </w:p>
                      </w:txbxContent>
                    </v:textbox>
                  </v:shape>
                  <v:shape id="Text Box 63" o:spid="_x0000_s1087" type="#_x0000_t202" style="position:absolute;left:37829;top:29317;width:1994;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" filled="f" stroked="f">
                    <v:textbox style="mso-fit-shape-to-text:t" inset="0,0,0,0">
                      <w:txbxContent>
                        <w:p w14:paraId="7B3FA267" w14:textId="77777777" w:rsidR="00D04DE4" w:rsidRDefault="00210D71">
                          <w:pPr>
                            <w:overflowPunct w:val="0"/>
                          </w:pPr>
                          <w:r>
                            <w:rPr>
                              <w:rFonts w:ascii="Times New Roman" w:hAnsi="Times New Roman"/>
                              <w:color w:val="000000"/>
                              <w:sz w:val="14"/>
                            </w:rPr>
                            <w:t xml:space="preserve"> ≤6 C</w:t>
                          </w:r>
                        </w:p>
                      </w:txbxContent>
                    </v:textbox>
                  </v:shape>
                  <v:shape id="Text Box 64" o:spid="_x0000_s1088" type="#_x0000_t202" style="position:absolute;left:43524;top:29317;width:310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" filled="f" stroked="f">
                    <v:textbox style="mso-fit-shape-to-text:t" inset="0,0,0,0">
                      <w:txbxContent>
                        <w:p w14:paraId="4769CE34" w14:textId="77777777" w:rsidR="00D04DE4" w:rsidRDefault="00210D71">
                          <w:pPr>
                            <w:overflowPunct w:val="0"/>
                          </w:pPr>
                          <w:r>
                            <w:rPr>
                              <w:rFonts w:ascii="Times New Roman" w:hAnsi="Times New Roman"/>
                              <w:color w:val="000000"/>
                              <w:sz w:val="14"/>
                            </w:rPr>
                            <w:t>30 days</w:t>
                          </w:r>
                        </w:p>
                      </w:txbxContent>
                    </v:textbox>
                  </v:shape>
                  <v:shape id="Text Box 65" o:spid="_x0000_s1089" type="#_x0000_t202" style="position:absolute;left:47584;top:29317;width:1351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" filled="f" stroked="f">
                    <v:textbox style="mso-fit-shape-to-text:t" inset="0,0,0,0">
                      <w:txbxContent>
                        <w:p w14:paraId="621DD5A2" w14:textId="77777777" w:rsidR="00D04DE4" w:rsidRDefault="00210D71">
                          <w:pPr>
                            <w:overflowPunct w:val="0"/>
                          </w:pPr>
                          <w:r>
                            <w:rPr>
                              <w:rFonts w:ascii="Times New Roman" w:hAnsi="Times New Roman"/>
                              <w:color w:val="000000"/>
                              <w:sz w:val="14"/>
                            </w:rPr>
                            <w:t>Muddy Creek exceeds standards.</w:t>
                          </w:r>
                        </w:p>
                      </w:txbxContent>
                    </v:textbox>
                  </v:shape>
                  <v:shape id="Text Box 66" o:spid="_x0000_s1090" type="#_x0000_t202" style="position:absolute;left:280;top:31679;width:845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" filled="f" stroked="f">
                    <v:textbox style="mso-fit-shape-to-text:t" inset="0,0,0,0">
                      <w:txbxContent>
                        <w:p w14:paraId="74F19664" w14:textId="77777777" w:rsidR="00D04DE4" w:rsidRDefault="00210D71">
                          <w:pPr>
                            <w:overflowPunct w:val="0"/>
                          </w:pPr>
                          <w:r>
                            <w:rPr>
                              <w:rFonts w:ascii="Times New Roman" w:hAnsi="Times New Roman"/>
                              <w:color w:val="000000"/>
                              <w:sz w:val="14"/>
                            </w:rPr>
                            <w:t>Nitrate + Nitrite as N</w:t>
                          </w:r>
                        </w:p>
                      </w:txbxContent>
                    </v:textbox>
                  </v:shape>
                  <v:shape id="Text Box 67" o:spid="_x0000_s1091" type="#_x0000_t202" style="position:absolute;left:17472;top:31679;width:412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" filled="f" stroked="f">
                    <v:textbox style="mso-fit-shape-to-text:t" inset="0,0,0,0">
                      <w:txbxContent>
                        <w:p w14:paraId="341A99FA" w14:textId="77777777" w:rsidR="00D04DE4" w:rsidRDefault="00210D71">
                          <w:pPr>
                            <w:overflowPunct w:val="0"/>
                          </w:pPr>
                          <w:r>
                            <w:rPr>
                              <w:rFonts w:ascii="Times New Roman" w:hAnsi="Times New Roman"/>
                              <w:color w:val="000000"/>
                              <w:sz w:val="14"/>
                            </w:rPr>
                            <w:t>EPA 353.2</w:t>
                          </w:r>
                        </w:p>
                      </w:txbxContent>
                    </v:textbox>
                  </v:shape>
                  <v:shape id="Text Box 68" o:spid="_x0000_s1092" type="#_x0000_t202" style="position:absolute;left:27181;top:31679;width:547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" filled="f" stroked="f">
                    <v:textbox style="mso-fit-shape-to-text:t" inset="0,0,0,0">
                      <w:txbxContent>
                        <w:p w14:paraId="272FD58D" w14:textId="77777777" w:rsidR="00D04DE4" w:rsidRDefault="00210D71">
                          <w:pPr>
                            <w:overflowPunct w:val="0"/>
                          </w:pPr>
                          <w:r>
                            <w:rPr>
                              <w:rFonts w:ascii="Times New Roman" w:hAnsi="Times New Roman"/>
                              <w:color w:val="000000"/>
                              <w:sz w:val="14"/>
                            </w:rPr>
                            <w:t>A4500-NO3 F</w:t>
                          </w:r>
                        </w:p>
                      </w:txbxContent>
                    </v:textbox>
                  </v:shape>
                  <v:shape id="Text Box 69" o:spid="_x0000_s1093" type="#_x0000_t202" style="position:absolute;left:36421;top:31870;width:64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" filled="f" stroked="f">
                    <v:textbox style="mso-fit-shape-to-text:t" inset="0,0,0,0">
                      <w:txbxContent>
                        <w:p w14:paraId="7EF4C073" w14:textId="77777777" w:rsidR="00D04DE4" w:rsidRDefault="00210D71">
                          <w:pPr>
                            <w:overflowPunct w:val="0"/>
                          </w:pPr>
                          <w:r>
                            <w:rPr>
                              <w:rFonts w:ascii="Times New Roman" w:hAnsi="Times New Roman"/>
                              <w:color w:val="000000"/>
                              <w:sz w:val="14"/>
                            </w:rPr>
                            <w:t>H</w:t>
                          </w:r>
                        </w:p>
                      </w:txbxContent>
                    </v:textbox>
                  </v:shape>
                  <v:shape id="Text Box 70" o:spid="_x0000_s1094" type="#_x0000_t202" style="position:absolute;left:37037;top:32518;width:36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" filled="f" stroked="f">
                    <v:textbox style="mso-fit-shape-to-text:t" inset="0,0,0,0">
                      <w:txbxContent>
                        <w:p w14:paraId="122B1A50" w14:textId="77777777" w:rsidR="00D04DE4" w:rsidRDefault="00210D71">
                          <w:pPr>
                            <w:overflowPunct w:val="0"/>
                          </w:pPr>
                          <w:r>
                            <w:rPr>
                              <w:rFonts w:ascii="Times New Roman" w:hAnsi="Times New Roman"/>
                              <w:color w:val="000000"/>
                              <w:sz w:val="10"/>
                            </w:rPr>
                            <w:t>2</w:t>
                          </w:r>
                        </w:p>
                      </w:txbxContent>
                    </v:textbox>
                  </v:shape>
                  <v:shape id="Text Box 71" o:spid="_x0000_s1095" type="#_x0000_t202" style="position:absolute;left:37372;top:31870;width:114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" filled="f" stroked="f">
                    <v:textbox style="mso-fit-shape-to-text:t" inset="0,0,0,0">
                      <w:txbxContent>
                        <w:p w14:paraId="1A316F13" w14:textId="77777777" w:rsidR="00D04DE4" w:rsidRDefault="00210D71">
                          <w:pPr>
                            <w:overflowPunct w:val="0"/>
                          </w:pPr>
                          <w:r>
                            <w:rPr>
                              <w:rFonts w:ascii="Times New Roman" w:hAnsi="Times New Roman"/>
                              <w:color w:val="000000"/>
                              <w:sz w:val="14"/>
                            </w:rPr>
                            <w:t>SO</w:t>
                          </w:r>
                        </w:p>
                      </w:txbxContent>
                    </v:textbox>
                  </v:shape>
                  <v:shape id="Text Box 72" o:spid="_x0000_s1096" type="#_x0000_t202" style="position:absolute;left:38502;top:32518;width:368;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" filled="f" stroked="f">
                    <v:textbox style="mso-fit-shape-to-text:t" inset="0,0,0,0">
                      <w:txbxContent>
                        <w:p w14:paraId="1FB6B921" w14:textId="77777777" w:rsidR="00D04DE4" w:rsidRDefault="00210D71">
                          <w:pPr>
                            <w:overflowPunct w:val="0"/>
                          </w:pPr>
                          <w:r>
                            <w:rPr>
                              <w:rFonts w:ascii="Times New Roman" w:hAnsi="Times New Roman"/>
                              <w:color w:val="000000"/>
                              <w:sz w:val="10"/>
                            </w:rPr>
                            <w:t>4</w:t>
                          </w:r>
                        </w:p>
                      </w:txbxContent>
                    </v:textbox>
                  </v:shape>
                  <v:shape id="Text Box 73" o:spid="_x0000_s1097" type="#_x0000_t202" style="position:absolute;left:38794;top:31870;width:250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" filled="f" stroked="f">
                    <v:textbox style="mso-fit-shape-to-text:t" inset="0,0,0,0">
                      <w:txbxContent>
                        <w:p w14:paraId="6328D7DE" w14:textId="77777777" w:rsidR="00D04DE4" w:rsidRDefault="00210D71">
                          <w:pPr>
                            <w:overflowPunct w:val="0"/>
                          </w:pPr>
                          <w:r>
                            <w:rPr>
                              <w:rFonts w:ascii="Times New Roman" w:hAnsi="Times New Roman"/>
                              <w:color w:val="000000"/>
                              <w:sz w:val="14"/>
                            </w:rPr>
                            <w:t>,  ≤6 C</w:t>
                          </w:r>
                        </w:p>
                      </w:txbxContent>
                    </v:textbox>
                  </v:shape>
                  <v:shape id="Text Box 74" o:spid="_x0000_s1098" type="#_x0000_t202" style="position:absolute;left:43524;top:31679;width:310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" filled="f" stroked="f">
                    <v:textbox style="mso-fit-shape-to-text:t" inset="0,0,0,0">
                      <w:txbxContent>
                        <w:p w14:paraId="3EDDF98C" w14:textId="77777777" w:rsidR="00D04DE4" w:rsidRDefault="00210D71">
                          <w:pPr>
                            <w:overflowPunct w:val="0"/>
                          </w:pPr>
                          <w:r>
                            <w:rPr>
                              <w:rFonts w:ascii="Times New Roman" w:hAnsi="Times New Roman"/>
                              <w:color w:val="000000"/>
                              <w:sz w:val="14"/>
                            </w:rPr>
                            <w:t>28 days</w:t>
                          </w:r>
                        </w:p>
                      </w:txbxContent>
                    </v:textbox>
                  </v:shape>
                  <v:shape id="Text Box 75" o:spid="_x0000_s1099" type="#_x0000_t202" style="position:absolute;left:47584;top:31679;width:1351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" filled="f" stroked="f">
                    <v:textbox style="mso-fit-shape-to-text:t" inset="0,0,0,0">
                      <w:txbxContent>
                        <w:p w14:paraId="7F71B06C" w14:textId="77777777" w:rsidR="00D04DE4" w:rsidRDefault="00210D71">
                          <w:pPr>
                            <w:overflowPunct w:val="0"/>
                          </w:pPr>
                          <w:r>
                            <w:rPr>
                              <w:rFonts w:ascii="Times New Roman" w:hAnsi="Times New Roman"/>
                              <w:color w:val="000000"/>
                              <w:sz w:val="14"/>
                            </w:rPr>
                            <w:t>Muddy Creek exceeds standards.</w:t>
                          </w:r>
                        </w:p>
                      </w:txbxContent>
                    </v:textbox>
                  </v:shape>
                  <v:shape id="Text Box 76" o:spid="_x0000_s1100" type="#_x0000_t202" style="position:absolute;left:280;top:34030;width:759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" filled="f" stroked="f">
                    <v:textbox style="mso-fit-shape-to-text:t" inset="0,0,0,0">
                      <w:txbxContent>
                        <w:p w14:paraId="167239A1" w14:textId="77777777" w:rsidR="00D04DE4" w:rsidRDefault="00210D71">
                          <w:pPr>
                            <w:overflowPunct w:val="0"/>
                          </w:pPr>
                          <w:r>
                            <w:rPr>
                              <w:rFonts w:ascii="Times New Roman" w:hAnsi="Times New Roman"/>
                              <w:color w:val="000000"/>
                              <w:sz w:val="14"/>
                            </w:rPr>
                            <w:t>Phosphorus (total)</w:t>
                          </w:r>
                        </w:p>
                      </w:txbxContent>
                    </v:textbox>
                  </v:shape>
                  <v:shape id="Text Box 77" o:spid="_x0000_s1101" type="#_x0000_t202" style="position:absolute;left:17472;top:34030;width:412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" filled="f" stroked="f">
                    <v:textbox style="mso-fit-shape-to-text:t" inset="0,0,0,0">
                      <w:txbxContent>
                        <w:p w14:paraId="6D097679" w14:textId="77777777" w:rsidR="00D04DE4" w:rsidRDefault="00210D71">
                          <w:pPr>
                            <w:overflowPunct w:val="0"/>
                          </w:pPr>
                          <w:r>
                            <w:rPr>
                              <w:rFonts w:ascii="Times New Roman" w:hAnsi="Times New Roman"/>
                              <w:color w:val="000000"/>
                              <w:sz w:val="14"/>
                            </w:rPr>
                            <w:t>EPA 365.1</w:t>
                          </w:r>
                        </w:p>
                      </w:txbxContent>
                    </v:textbox>
                  </v:shape>
                  <v:shape id="Text Box 78" o:spid="_x0000_s1102" type="#_x0000_t202" style="position:absolute;left:27796;top:34030;width:415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" filled="f" stroked="f">
                    <v:textbox style="mso-fit-shape-to-text:t" inset="0,0,0,0">
                      <w:txbxContent>
                        <w:p w14:paraId="34FD2D9C" w14:textId="77777777" w:rsidR="00D04DE4" w:rsidRDefault="00210D71">
                          <w:pPr>
                            <w:overflowPunct w:val="0"/>
                          </w:pPr>
                          <w:r>
                            <w:rPr>
                              <w:rFonts w:ascii="Times New Roman" w:hAnsi="Times New Roman"/>
                              <w:color w:val="000000"/>
                              <w:sz w:val="14"/>
                            </w:rPr>
                            <w:t>A4500-P F</w:t>
                          </w:r>
                        </w:p>
                      </w:txbxContent>
                    </v:textbox>
                  </v:shape>
                  <v:shape id="Text Box 79" o:spid="_x0000_s1103" type="#_x0000_t202" style="position:absolute;left:36421;top:34221;width:64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" filled="f" stroked="f">
                    <v:textbox style="mso-fit-shape-to-text:t" inset="0,0,0,0">
                      <w:txbxContent>
                        <w:p w14:paraId="6C40A44A" w14:textId="77777777" w:rsidR="00D04DE4" w:rsidRDefault="00210D71">
                          <w:pPr>
                            <w:overflowPunct w:val="0"/>
                          </w:pPr>
                          <w:r>
                            <w:rPr>
                              <w:rFonts w:ascii="Times New Roman" w:hAnsi="Times New Roman"/>
                              <w:color w:val="000000"/>
                              <w:sz w:val="14"/>
                            </w:rPr>
                            <w:t>H</w:t>
                          </w:r>
                        </w:p>
                      </w:txbxContent>
                    </v:textbox>
                  </v:shape>
                  <v:shape id="Text Box 80" o:spid="_x0000_s1104" type="#_x0000_t202" style="position:absolute;left:37037;top:34879;width:36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" filled="f" stroked="f">
                    <v:textbox style="mso-fit-shape-to-text:t" inset="0,0,0,0">
                      <w:txbxContent>
                        <w:p w14:paraId="197F8335" w14:textId="77777777" w:rsidR="00D04DE4" w:rsidRDefault="00210D71">
                          <w:pPr>
                            <w:overflowPunct w:val="0"/>
                          </w:pPr>
                          <w:r>
                            <w:rPr>
                              <w:rFonts w:ascii="Times New Roman" w:hAnsi="Times New Roman"/>
                              <w:color w:val="000000"/>
                              <w:sz w:val="10"/>
                            </w:rPr>
                            <w:t>2</w:t>
                          </w:r>
                        </w:p>
                      </w:txbxContent>
                    </v:textbox>
                  </v:shape>
                  <v:shape id="Text Box 81" o:spid="_x0000_s1105" type="#_x0000_t202" style="position:absolute;left:37372;top:34221;width:114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" filled="f" stroked="f">
                    <v:textbox style="mso-fit-shape-to-text:t" inset="0,0,0,0">
                      <w:txbxContent>
                        <w:p w14:paraId="6AF182C8" w14:textId="77777777" w:rsidR="00D04DE4" w:rsidRDefault="00210D71">
                          <w:pPr>
                            <w:overflowPunct w:val="0"/>
                          </w:pPr>
                          <w:r>
                            <w:rPr>
                              <w:rFonts w:ascii="Times New Roman" w:hAnsi="Times New Roman"/>
                              <w:color w:val="000000"/>
                              <w:sz w:val="14"/>
                            </w:rPr>
                            <w:t>SO</w:t>
                          </w:r>
                        </w:p>
                      </w:txbxContent>
                    </v:textbox>
                  </v:shape>
                  <v:shape id="Text Box 82" o:spid="_x0000_s1106" type="#_x0000_t202" style="position:absolute;left:38502;top:34879;width:368;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" filled="f" stroked="f">
                    <v:textbox style="mso-fit-shape-to-text:t" inset="0,0,0,0">
                      <w:txbxContent>
                        <w:p w14:paraId="18C94692" w14:textId="77777777" w:rsidR="00D04DE4" w:rsidRDefault="00210D71">
                          <w:pPr>
                            <w:overflowPunct w:val="0"/>
                          </w:pPr>
                          <w:r>
                            <w:rPr>
                              <w:rFonts w:ascii="Times New Roman" w:hAnsi="Times New Roman"/>
                              <w:color w:val="000000"/>
                              <w:sz w:val="10"/>
                            </w:rPr>
                            <w:t>4</w:t>
                          </w:r>
                        </w:p>
                      </w:txbxContent>
                    </v:textbox>
                  </v:shape>
                  <v:shape id="Text Box 83" o:spid="_x0000_s1107" type="#_x0000_t202" style="position:absolute;left:38794;top:34221;width:250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" filled="f" stroked="f">
                    <v:textbox style="mso-fit-shape-to-text:t" inset="0,0,0,0">
                      <w:txbxContent>
                        <w:p w14:paraId="64A2CDFD" w14:textId="77777777" w:rsidR="00D04DE4" w:rsidRDefault="00210D71">
                          <w:pPr>
                            <w:overflowPunct w:val="0"/>
                          </w:pPr>
                          <w:r>
                            <w:rPr>
                              <w:rFonts w:ascii="Times New Roman" w:hAnsi="Times New Roman"/>
                              <w:color w:val="000000"/>
                              <w:sz w:val="14"/>
                            </w:rPr>
                            <w:t>,  ≤6 C</w:t>
                          </w:r>
                        </w:p>
                      </w:txbxContent>
                    </v:textbox>
                  </v:shape>
                  <v:shape id="Text Box 84" o:spid="_x0000_s1108" type="#_x0000_t202" style="position:absolute;left:43524;top:34025;width:310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" filled="f" stroked="f">
                    <v:textbox style="mso-fit-shape-to-text:t" inset="0,0,0,0">
                      <w:txbxContent>
                        <w:p w14:paraId="31EB730E" w14:textId="77777777" w:rsidR="00D04DE4" w:rsidRDefault="00210D71">
                          <w:pPr>
                            <w:overflowPunct w:val="0"/>
                          </w:pPr>
                          <w:r>
                            <w:rPr>
                              <w:rFonts w:ascii="Times New Roman" w:hAnsi="Times New Roman"/>
                              <w:color w:val="000000"/>
                              <w:sz w:val="14"/>
                            </w:rPr>
                            <w:t>28 days</w:t>
                          </w:r>
                        </w:p>
                      </w:txbxContent>
                    </v:textbox>
                  </v:shape>
                  <v:shape id="Text Box 85" o:spid="_x0000_s1109" type="#_x0000_t202" style="position:absolute;left:47584;top:34025;width:14427;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" filled="f" stroked="f">
                    <v:textbox style="mso-fit-shape-to-text:t" inset="0,0,0,0">
                      <w:txbxContent>
                        <w:p w14:paraId="793A972E" w14:textId="77777777" w:rsidR="00D04DE4" w:rsidRDefault="00210D71">
                          <w:pPr>
                            <w:overflowPunct w:val="0"/>
                          </w:pPr>
                          <w:r>
                            <w:rPr>
                              <w:rFonts w:ascii="Times New Roman" w:hAnsi="Times New Roman"/>
                              <w:color w:val="000000"/>
                              <w:sz w:val="14"/>
                            </w:rPr>
                            <w:t>Some tributaries exceed standards.</w:t>
                          </w:r>
                        </w:p>
                      </w:txbxContent>
                    </v:textbox>
                  </v:shape>
                  <v:line id="Straight Connector 86" o:spid="_x0000_s1110" style="position:absolute;visibility:visible;mso-wrap-style:square" from="64,90" to="7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" strokecolor="#dadcdd"/>
                  <v:rect id="Rectangle 87" o:spid="_x0000_s1111" style="position:absolute;left:57;width:58;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Straight Connector 88" o:spid="_x0000_s1112" style="position:absolute;visibility:visible;mso-wrap-style:square" from="14403,90" to="144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" strokecolor="#dadcdd"/>
                  <v:rect id="Rectangle 89" o:spid="_x0000_s1113" style="position:absolute;left:14382;width:100;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Straight Connector 90" o:spid="_x0000_s1114" style="position:absolute;visibility:visible;mso-wrap-style:square" from="24354,90" to="2436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" strokecolor="#dadcdd"/>
                  <v:rect id="Rectangle 91" o:spid="_x0000_s1115" style="position:absolute;left:24357;width:58;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line id="Straight Connector 92" o:spid="_x0000_s1116" style="position:absolute;visibility:visible;mso-wrap-style:square" from="35236,90" to="3524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" strokecolor="#dadcdd"/>
                  <v:rect id="Rectangle 93" o:spid="_x0000_s1117" style="position:absolute;left:35244;width:57;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U7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9xHcv6QfIOc3AAAA//8DAFBLAQItABQABgAIAAAAIQDb4fbL7gAAAIUBAAATAAAAAAAAAAAA&#10;AAAAAAAAAABbQ29udGVudF9UeXBlc10ueG1sUEsBAi0AFAAGAAgAAAAhAFr0LFu/AAAAFQEAAAsA&#10;AAAAAAAAAAAAAAAAHwEAAF9yZWxzLy5yZWxzUEsBAi0AFAAGAAgAAAAhAN6ulTvEAAAA2wAAAA8A&#10;AAAAAAAAAAAAAAAABwIAAGRycy9kb3ducmV2LnhtbFBLBQYAAAAAAwADALcAAAD4AgAAAAA=&#10;" fillcolor="#dadcdd" stroked="f"/>
                  <v:line id="Straight Connector 94" o:spid="_x0000_s1118" style="position:absolute;visibility:visible;mso-wrap-style:square" from="42667,90" to="4267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" strokecolor="#dadcdd"/>
                  <v:rect id="Rectangle 95" o:spid="_x0000_s1119" style="position:absolute;left:42678;width:64;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jU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9xHcv6QfIOc3AAAA//8DAFBLAQItABQABgAIAAAAIQDb4fbL7gAAAIUBAAATAAAAAAAAAAAA&#10;AAAAAAAAAABbQ29udGVudF9UeXBlc10ueG1sUEsBAi0AFAAGAAgAAAAhAFr0LFu/AAAAFQEAAAsA&#10;AAAAAAAAAAAAAAAAHwEAAF9yZWxzLy5yZWxzUEsBAi0AFAAGAAgAAAAhAD4LqNTEAAAA2wAAAA8A&#10;AAAAAAAAAAAAAAAABwIAAGRycy9kb3ducmV2LnhtbFBLBQYAAAAAAwADALcAAAD4AgAAAAA=&#10;" fillcolor="#dadcdd" stroked="f"/>
                  <v:line id="Straight Connector 96" o:spid="_x0000_s1120" style="position:absolute;visibility:visible;mso-wrap-style:square" from="47376,90" to="4738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" strokecolor="#dadcdd"/>
                  <v:rect id="Rectangle 97" o:spid="_x0000_s1121" style="position:absolute;left:47365;width:65;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" fillcolor="#dadcdd" stroked="f"/>
                  <v:rect id="Rectangle 98" o:spid="_x0000_s1122" style="position:absolute;left:115;width:6738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v:line id="Straight Connector 99" o:spid="_x0000_s1123" style="position:absolute;visibility:visible;mso-wrap-style:square" from="67424,90" to="674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" strokecolor="#dadcdd"/>
                  <v:rect id="Rectangle 100" o:spid="_x0000_s1124" style="position:absolute;left:67438;width:58;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" fillcolor="#dadcdd" stroked="f"/>
                  <v:line id="Straight Connector 101" o:spid="_x0000_s1125" style="position:absolute;visibility:visible;mso-wrap-style:square" from="14403,183" to="14410,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rect id="Rectangle 102" o:spid="_x0000_s1126" style="position:absolute;left:14382;top:183;width:100;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line id="Straight Connector 103" o:spid="_x0000_s1127" style="position:absolute;visibility:visible;mso-wrap-style:square" from="24354,183" to="24361,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rect id="Rectangle 104" o:spid="_x0000_s1128" style="position:absolute;left:24357;top:183;width:58;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" fillcolor="black" stroked="f"/>
                  <v:line id="Straight Connector 105" o:spid="_x0000_s1129" style="position:absolute;visibility:visible;mso-wrap-style:square" from="35236,183" to="35244,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rect id="Rectangle 106" o:spid="_x0000_s1130" style="position:absolute;left:35244;top:183;width:57;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line id="Straight Connector 107" o:spid="_x0000_s1131" style="position:absolute;visibility:visible;mso-wrap-style:square" from="42667,183" to="42674,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rect id="Rectangle 108" o:spid="_x0000_s1132" style="position:absolute;left:42678;top:183;width:64;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line id="Straight Connector 109" o:spid="_x0000_s1133" style="position:absolute;visibility:visible;mso-wrap-style:square" from="47376,183" to="47383,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rect id="Rectangle 110" o:spid="_x0000_s1134" style="position:absolute;left:47365;top:183;width:65;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rect id="Rectangle 111" o:spid="_x0000_s1135" style="position:absolute;left:115;top:4806;width:6738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line id="Straight Connector 112" o:spid="_x0000_s1136" style="position:absolute;visibility:visible;mso-wrap-style:square" from="14403,4989" to="14410,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" strokecolor="#dadcdd"/>
                  <v:rect id="Rectangle 113" o:spid="_x0000_s1137" style="position:absolute;left:14382;top:4989;width:10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" fillcolor="#dadcdd" stroked="f"/>
                  <v:line id="Straight Connector 114" o:spid="_x0000_s1138" style="position:absolute;visibility:visible;mso-wrap-style:square" from="24354,4989" to="24361,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" strokecolor="#dadcdd"/>
                  <v:rect id="Rectangle 115" o:spid="_x0000_s1139" style="position:absolute;left:24357;top:4989;width:5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" fillcolor="#dadcdd" stroked="f"/>
                  <v:line id="Straight Connector 116" o:spid="_x0000_s1140" style="position:absolute;visibility:visible;mso-wrap-style:square" from="35236,4989" to="35244,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" strokecolor="#dadcdd"/>
                  <v:rect id="Rectangle 117" o:spid="_x0000_s1141" style="position:absolute;left:35244;top:4989;width:57;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" fillcolor="#dadcdd" stroked="f"/>
                  <v:line id="Straight Connector 118" o:spid="_x0000_s1142" style="position:absolute;visibility:visible;mso-wrap-style:square" from="42667,4989" to="42674,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" strokecolor="#dadcdd"/>
                  <v:rect id="Rectangle 119" o:spid="_x0000_s1143" style="position:absolute;left:42678;top:4989;width:6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" fillcolor="#dadcdd" stroked="f"/>
                  <v:line id="Straight Connector 120" o:spid="_x0000_s1144" style="position:absolute;visibility:visible;mso-wrap-style:square" from="47376,4989" to="47383,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" strokecolor="#dadcdd"/>
                  <v:rect id="Rectangle 121" o:spid="_x0000_s1145" style="position:absolute;left:47365;top:4989;width:6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" fillcolor="#dadcdd" stroked="f"/>
                  <v:rect id="Rectangle 122" o:spid="_x0000_s1146" style="position:absolute;left:115;top:7257;width:6738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line id="Straight Connector 123" o:spid="_x0000_s1147" style="position:absolute;visibility:visible;mso-wrap-style:square" from="126,9702" to="67348,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rect id="Rectangle 124" o:spid="_x0000_s1148" style="position:absolute;left:115;top:9709;width:6721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line id="Straight Connector 125" o:spid="_x0000_s1149" style="position:absolute;visibility:visible;mso-wrap-style:square" from="126,12063" to="67348,1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rect id="Rectangle 126" o:spid="_x0000_s1150" style="position:absolute;left:115;top:12070;width:67215;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" fillcolor="black" stroked="f"/>
                  <v:line id="Straight Connector 127" o:spid="_x0000_s1151" style="position:absolute;visibility:visible;mso-wrap-style:square" from="126,14421" to="67348,1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rect id="Rectangle 128" o:spid="_x0000_s1152" style="position:absolute;left:115;top:14421;width:6721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" fillcolor="black" stroked="f"/>
                  <v:line id="Straight Connector 129" o:spid="_x0000_s1153" style="position:absolute;visibility:visible;mso-wrap-style:square" from="126,18194" to="67348,1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rect id="Rectangle 130" o:spid="_x0000_s1154" style="position:absolute;left:115;top:18198;width:6721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mQ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fBl2dkAj3/AwAA//8DAFBLAQItABQABgAIAAAAIQDb4fbL7gAAAIUBAAATAAAAAAAA&#10;AAAAAAAAAAAAAABbQ29udGVudF9UeXBlc10ueG1sUEsBAi0AFAAGAAgAAAAhAFr0LFu/AAAAFQEA&#10;AAsAAAAAAAAAAAAAAAAAHwEAAF9yZWxzLy5yZWxzUEsBAi0AFAAGAAgAAAAhAJ7BmZDHAAAA3AAA&#10;AA8AAAAAAAAAAAAAAAAABwIAAGRycy9kb3ducmV2LnhtbFBLBQYAAAAAAwADALcAAAD7AgAAAAA=&#10;" fillcolor="black" stroked="f"/>
                  <v:line id="Straight Connector 131" o:spid="_x0000_s1155" style="position:absolute;visibility:visible;mso-wrap-style:square" from="126,21963" to="67348,2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rect id="Rectangle 132" o:spid="_x0000_s1156" style="position:absolute;left:115;top:21963;width:6721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line id="Straight Connector 133" o:spid="_x0000_s1157" style="position:absolute;visibility:visible;mso-wrap-style:square" from="14403,7441" to="14410,2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rect id="Rectangle 134" o:spid="_x0000_s1158" style="position:absolute;left:14382;top:7441;width:100;height:1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line id="Straight Connector 135" o:spid="_x0000_s1159" style="position:absolute;visibility:visible;mso-wrap-style:square" from="24354,7441" to="24361,2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rect id="Rectangle 136" o:spid="_x0000_s1160" style="position:absolute;left:24357;top:7441;width:58;height:1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" fillcolor="black" stroked="f"/>
                  <v:line id="Straight Connector 137" o:spid="_x0000_s1161" style="position:absolute;visibility:visible;mso-wrap-style:square" from="35236,7441" to="35244,2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rect id="Rectangle 138" o:spid="_x0000_s1162" style="position:absolute;left:35244;top:7441;width:57;height:1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v:line id="Straight Connector 139" o:spid="_x0000_s1163" style="position:absolute;visibility:visible;mso-wrap-style:square" from="42667,7441" to="42674,2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rect id="Rectangle 140" o:spid="_x0000_s1164" style="position:absolute;left:42678;top:7441;width:64;height:1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t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PCMT6NU/AAAA//8DAFBLAQItABQABgAIAAAAIQDb4fbL7gAAAIUBAAATAAAAAAAA&#10;AAAAAAAAAAAAAABbQ29udGVudF9UeXBlc10ueG1sUEsBAi0AFAAGAAgAAAAhAFr0LFu/AAAAFQEA&#10;AAsAAAAAAAAAAAAAAAAAHwEAAF9yZWxzLy5yZWxzUEsBAi0AFAAGAAgAAAAhAMbH6u3HAAAA3AAA&#10;AA8AAAAAAAAAAAAAAAAABwIAAGRycy9kb3ducmV2LnhtbFBLBQYAAAAAAwADALcAAAD7AgAAAAA=&#10;" fillcolor="black" stroked="f"/>
                  <v:line id="Straight Connector 141" o:spid="_x0000_s1165" style="position:absolute;visibility:visible;mso-wrap-style:square" from="47376,7441" to="47383,2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rect id="Rectangle 142" o:spid="_x0000_s1166" style="position:absolute;left:47365;top:7441;width:65;height:1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v:rect id="Rectangle 143" o:spid="_x0000_s1167" style="position:absolute;left:115;top:24224;width:67381;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line id="Straight Connector 144" o:spid="_x0000_s1168" style="position:absolute;visibility:visible;mso-wrap-style:square" from="14403,24408" to="14410,2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" strokecolor="#dadcdd"/>
                  <v:rect id="Rectangle 145" o:spid="_x0000_s1169" style="position:absolute;left:14382;top:24404;width:10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" fillcolor="#dadcdd" stroked="f"/>
                  <v:line id="Straight Connector 146" o:spid="_x0000_s1170" style="position:absolute;visibility:visible;mso-wrap-style:square" from="24354,24408" to="24361,2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" strokecolor="#dadcdd"/>
                  <v:rect id="Rectangle 147" o:spid="_x0000_s1171" style="position:absolute;left:24357;top:24404;width:58;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" fillcolor="#dadcdd" stroked="f"/>
                  <v:line id="Straight Connector 148" o:spid="_x0000_s1172" style="position:absolute;visibility:visible;mso-wrap-style:square" from="35236,24408" to="35244,2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" strokecolor="#dadcdd"/>
                  <v:rect id="Rectangle 149" o:spid="_x0000_s1173" style="position:absolute;left:35244;top:24404;width:57;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" fillcolor="#dadcdd" stroked="f"/>
                  <v:line id="Straight Connector 150" o:spid="_x0000_s1174" style="position:absolute;visibility:visible;mso-wrap-style:square" from="42667,24408" to="42674,2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" strokecolor="#dadcdd"/>
                  <v:rect id="Rectangle 151" o:spid="_x0000_s1175" style="position:absolute;left:42678;top:24404;width:6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" fillcolor="#dadcdd" stroked="f"/>
                  <v:line id="Straight Connector 152" o:spid="_x0000_s1176" style="position:absolute;visibility:visible;mso-wrap-style:square" from="47376,24408" to="47383,2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" strokecolor="#dadcdd"/>
                  <v:rect id="Rectangle 153" o:spid="_x0000_s1177" style="position:absolute;left:47365;top:24404;width:65;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" fillcolor="#dadcdd" stroked="f"/>
                  <v:rect id="Rectangle 154" o:spid="_x0000_s1178" style="position:absolute;left:115;top:26683;width:6738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v:line id="Straight Connector 155" o:spid="_x0000_s1179" style="position:absolute;visibility:visible;mso-wrap-style:square" from="126,29127" to="67348,2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rect id="Rectangle 156" o:spid="_x0000_s1180" style="position:absolute;left:115;top:29120;width:67215;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v:line id="Straight Connector 157" o:spid="_x0000_s1181" style="position:absolute;visibility:visible;mso-wrap-style:square" from="126,31489" to="67348,3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rect id="Rectangle 158" o:spid="_x0000_s1182" style="position:absolute;left:115;top:31478;width:6721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line id="Straight Connector 159" o:spid="_x0000_s1183" style="position:absolute;visibility:visible;mso-wrap-style:square" from="126,33840" to="67348,3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rect id="Rectangle 160" o:spid="_x0000_s1184" style="position:absolute;left:115;top:33847;width:67215;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N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PCMT6OUfAAAA//8DAFBLAQItABQABgAIAAAAIQDb4fbL7gAAAIUBAAATAAAAAAAA&#10;AAAAAAAAAAAAAABbQ29udGVudF9UeXBlc10ueG1sUEsBAi0AFAAGAAgAAAAhAFr0LFu/AAAAFQEA&#10;AAsAAAAAAAAAAAAAAAAAHwEAAF9yZWxzLy5yZWxzUEsBAi0AFAAGAAgAAAAhAI1yto3HAAAA3AAA&#10;AA8AAAAAAAAAAAAAAAAABwIAAGRycy9kb3ducmV2LnhtbFBLBQYAAAAAAwADALcAAAD7AgAAAAA=&#10;" fillcolor="black" stroked="f"/>
                  <v:rect id="Rectangle 161" o:spid="_x0000_s1185" style="position:absolute;width:115;height:3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line id="Straight Connector 162" o:spid="_x0000_s1186" style="position:absolute;visibility:visible;mso-wrap-style:square" from="14403,26866" to="14410,3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rect id="Rectangle 163" o:spid="_x0000_s1187" style="position:absolute;left:14382;top:26874;width:100;height:9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line id="Straight Connector 164" o:spid="_x0000_s1188" style="position:absolute;visibility:visible;mso-wrap-style:square" from="24354,26866" to="24361,3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rect id="Rectangle 165" o:spid="_x0000_s1189" style="position:absolute;left:24357;top:26874;width:58;height:9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line id="Straight Connector 166" o:spid="_x0000_s1190" style="position:absolute;visibility:visible;mso-wrap-style:square" from="35236,26866" to="35244,3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rect id="Rectangle 167" o:spid="_x0000_s1191" style="position:absolute;left:35244;top:26874;width:57;height:9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line id="Straight Connector 168" o:spid="_x0000_s1192" style="position:absolute;visibility:visible;mso-wrap-style:square" from="42667,26866" to="42674,3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rect id="Rectangle 169" o:spid="_x0000_s1193" style="position:absolute;left:42678;top:26874;width:64;height:9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line id="Straight Connector 170" o:spid="_x0000_s1194" style="position:absolute;visibility:visible;mso-wrap-style:square" from="47376,26866" to="47383,3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rect id="Rectangle 171" o:spid="_x0000_s1195" style="position:absolute;left:47365;top:26874;width:65;height:9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rect id="Rectangle 172" o:spid="_x0000_s1196" style="position:absolute;left:115;top:36100;width:6738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rect id="Rectangle 173" o:spid="_x0000_s1197" style="position:absolute;left:67330;top:183;width:166;height:36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line id="Straight Connector 174" o:spid="_x0000_s1198" style="position:absolute;visibility:visible;mso-wrap-style:square" from="64,36295" to="72,3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" strokecolor="#dadcdd"/>
                  <v:rect id="Rectangle 175" o:spid="_x0000_s1199" style="position:absolute;left:57;top:36291;width:5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" fillcolor="#dadcdd" stroked="f"/>
                  <v:line id="Straight Connector 176" o:spid="_x0000_s1200" style="position:absolute;visibility:visible;mso-wrap-style:square" from="14403,36295" to="14410,3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" strokecolor="#dadcdd"/>
                  <v:rect id="Rectangle 177" o:spid="_x0000_s1201" style="position:absolute;left:14382;top:36291;width:100;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" fillcolor="#dadcdd" stroked="f"/>
                  <v:line id="Straight Connector 178" o:spid="_x0000_s1202" style="position:absolute;visibility:visible;mso-wrap-style:square" from="24354,36295" to="24361,3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" strokecolor="#dadcdd"/>
                  <v:rect id="Rectangle 179" o:spid="_x0000_s1203" style="position:absolute;left:24357;top:36291;width:5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" fillcolor="#dadcdd" stroked="f"/>
                  <v:line id="Straight Connector 180" o:spid="_x0000_s1204" style="position:absolute;visibility:visible;mso-wrap-style:square" from="35236,36295" to="35244,3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" strokecolor="#dadcdd"/>
                  <v:rect id="Rectangle 181" o:spid="_x0000_s1205" style="position:absolute;left:35244;top:36291;width:57;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" fillcolor="#dadcdd" stroked="f"/>
                  <v:line id="Straight Connector 182" o:spid="_x0000_s1206" style="position:absolute;visibility:visible;mso-wrap-style:square" from="42667,36295" to="42674,3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" strokecolor="#dadcdd"/>
                  <v:rect id="Rectangle 183" o:spid="_x0000_s1207" style="position:absolute;left:42678;top:36291;width:64;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" fillcolor="#dadcdd" stroked="f"/>
                  <v:line id="Straight Connector 184" o:spid="_x0000_s1208" style="position:absolute;visibility:visible;mso-wrap-style:square" from="47376,36295" to="47383,3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" strokecolor="#dadcdd"/>
                  <v:rect id="Rectangle 185" o:spid="_x0000_s1209" style="position:absolute;left:47365;top:36291;width:65;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" fillcolor="#dadcdd" stroked="f"/>
                  <v:line id="Straight Connector 186" o:spid="_x0000_s1210" style="position:absolute;visibility:visible;mso-wrap-style:square" from="67424,36295" to="67431,3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" strokecolor="#dadcdd"/>
                  <v:rect id="Rectangle 187" o:spid="_x0000_s1211" style="position:absolute;left:67438;top:36291;width:5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" fillcolor="#dadcdd" stroked="f"/>
                  <v:line id="Straight Connector 188" o:spid="_x0000_s1212" style="position:absolute;visibility:visible;mso-wrap-style:square" from="67489,90" to="6749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" strokecolor="#dadcdd"/>
                  <v:rect id="Rectangle 189" o:spid="_x0000_s1213" style="position:absolute;left:67492;top:93;width:5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" fillcolor="#dadcdd" stroked="f"/>
                  <v:line id="Straight Connector 190" o:spid="_x0000_s1214" style="position:absolute;visibility:visible;mso-wrap-style:square" from="67489,4896" to="67496,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" strokecolor="#dadcdd"/>
                  <v:rect id="Rectangle 191" o:spid="_x0000_s1215" style="position:absolute;left:67492;top:4903;width:5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" fillcolor="#dadcdd" stroked="f"/>
                  <v:line id="Straight Connector 192" o:spid="_x0000_s1216" style="position:absolute;visibility:visible;mso-wrap-style:square" from="67489,7354" to="67496,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" strokecolor="#dadcdd"/>
                  <v:rect id="Rectangle 193" o:spid="_x0000_s1217" style="position:absolute;left:67492;top:7354;width:5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" fillcolor="#dadcdd" stroked="f"/>
                  <v:line id="Straight Connector 194" o:spid="_x0000_s1218" style="position:absolute;visibility:visible;mso-wrap-style:square" from="67489,9702" to="67496,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" strokecolor="#dadcdd"/>
                  <v:rect id="Rectangle 195" o:spid="_x0000_s1219" style="position:absolute;left:67492;top:9709;width:5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" fillcolor="#dadcdd" stroked="f"/>
                  <v:line id="Straight Connector 196" o:spid="_x0000_s1220" style="position:absolute;visibility:visible;mso-wrap-style:square" from="67489,12063" to="67496,1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" strokecolor="#dadcdd"/>
                  <v:rect id="Rectangle 197" o:spid="_x0000_s1221" style="position:absolute;left:67492;top:12070;width:5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" fillcolor="#dadcdd" stroked="f"/>
                  <v:line id="Straight Connector 198" o:spid="_x0000_s1222" style="position:absolute;visibility:visible;mso-wrap-style:square" from="67489,14421" to="67496,1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" strokecolor="#dadcdd"/>
                  <v:rect id="Rectangle 199" o:spid="_x0000_s1223" style="position:absolute;left:67492;top:14421;width:5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" fillcolor="#dadcdd" stroked="f"/>
                  <v:line id="Straight Connector 200" o:spid="_x0000_s1224" style="position:absolute;visibility:visible;mso-wrap-style:square" from="67489,18194" to="67496,1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" strokecolor="#dadcdd"/>
                  <v:rect id="Rectangle 201" o:spid="_x0000_s1225" style="position:absolute;left:67492;top:18198;width:5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" fillcolor="#dadcdd" stroked="f"/>
                  <v:line id="Straight Connector 202" o:spid="_x0000_s1226" style="position:absolute;visibility:visible;mso-wrap-style:square" from="67489,21963" to="67496,2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" strokecolor="#dadcdd"/>
                  <v:rect id="Rectangle 203" o:spid="_x0000_s1227" style="position:absolute;left:67492;top:21963;width:5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" fillcolor="#dadcdd" stroked="f"/>
                  <v:line id="Straight Connector 204" o:spid="_x0000_s1228" style="position:absolute;visibility:visible;mso-wrap-style:square" from="67489,24321" to="67496,2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" strokecolor="#dadcdd"/>
                </v:group>
                <v:rect id="Rectangle 205" o:spid="_x0000_s1229" style="position:absolute;left:67492;top:24314;width:5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" fillcolor="#dadcdd" stroked="f"/>
                <v:line id="Straight Connector 206" o:spid="_x0000_s1230" style="position:absolute;visibility:visible;mso-wrap-style:square" from="67489,26773" to="67496,2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" strokecolor="#dadcdd"/>
                <v:rect id="Rectangle 207" o:spid="_x0000_s1231" style="position:absolute;left:67492;top:26776;width:5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" fillcolor="#dadcdd" stroked="f"/>
                <v:line id="Straight Connector 208" o:spid="_x0000_s1232" style="position:absolute;visibility:visible;mso-wrap-style:square" from="67489,29127" to="67496,2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" strokecolor="#dadcdd"/>
                <v:rect id="Rectangle 209" o:spid="_x0000_s1233" style="position:absolute;left:67492;top:29120;width:5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" fillcolor="#dadcdd" stroked="f"/>
                <v:line id="Straight Connector 210" o:spid="_x0000_s1234" style="position:absolute;visibility:visible;mso-wrap-style:square" from="67489,31489" to="67496,3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" strokecolor="#dadcdd"/>
                <v:rect id="Rectangle 211" o:spid="_x0000_s1235" style="position:absolute;left:67492;top:31478;width:5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" fillcolor="#dadcdd" stroked="f"/>
                <v:line id="Straight Connector 212" o:spid="_x0000_s1236" style="position:absolute;visibility:visible;mso-wrap-style:square" from="67489,33840" to="67496,3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" strokecolor="#dadcdd"/>
                <v:rect id="Rectangle 213" o:spid="_x0000_s1237" style="position:absolute;left:67492;top:33847;width:58;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" fillcolor="#dadcdd" stroked="f"/>
                <v:line id="Straight Connector 214" o:spid="_x0000_s1238" style="position:absolute;visibility:visible;mso-wrap-style:square" from="67489,36201" to="67496,3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" strokecolor="#dadcdd"/>
                <v:rect id="Rectangle 215" o:spid="_x0000_s1239" style="position:absolute;left:67492;top:36208;width:5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" fillcolor="#dadcdd" stroked="f"/>
                <w10:anchorlock/>
              </v:group>
            </w:pict>
          </mc:Fallback>
        </mc:AlternateContent>
      </w:r>
    </w:p>
    <w:p w14:paraId="08011D75" w14:textId="77777777" w:rsidR="00D04DE4" w:rsidRDefault="00D04DE4"/>
    <w:p w14:paraId="2DD3D52A" w14:textId="77777777" w:rsidR="00D04DE4" w:rsidRDefault="00210D71">
      <w:pPr>
        <w:rPr>
          <w:rFonts w:cs="Arial"/>
          <w:b/>
        </w:rPr>
      </w:pPr>
      <w:r>
        <w:rPr>
          <w:rFonts w:cs="Arial"/>
          <w:b/>
        </w:rPr>
        <w:t xml:space="preserve">Sampling Methods </w:t>
      </w:r>
    </w:p>
    <w:p w14:paraId="32A586EC" w14:textId="77777777" w:rsidR="00D04DE4" w:rsidRDefault="00210D71">
      <w:r>
        <w:t>SRWG is responsible for water quality parameter sampling efforts, and will conduct sampling according to the SRWG SOP document, located in Appendix E.  A Site Visit Form (see Appendix E) will be completed for each site visit and will include all field data collected and an inventory of samples collected for analysis at the contracted laboratory.  Field parameters outlined in Appendix E and indicated on the Site Visit Form will be collected at each sampling event.  Site locations will be corroborated using the GPS coordinates, driving directions and photographs provided in the SOP document.  A GPS reading will be taken and recorded on the field visit form, using the NAD 1983 State Plane Montana datum, in decimal degrees to at least the fourth decimal. Photographs will be taken using a digital camera.  Field parameter data will be collected with a YSI 556, calibrated on the day of the sampling event, according to manufacturer instructions.  Site Visit Forms will be checked for completeness before leaving the sample site by Rai Hahn.</w:t>
      </w:r>
    </w:p>
    <w:p w14:paraId="1335DD56" w14:textId="77777777" w:rsidR="00D04DE4" w:rsidRDefault="00D04DE4">
      <w:pPr>
        <w:rPr>
          <w:rFonts w:ascii="Calibri" w:hAnsi="Calibri" w:cs="Calibri"/>
          <w:b/>
          <w:i/>
        </w:rPr>
      </w:pPr>
    </w:p>
    <w:p w14:paraId="1478D84E" w14:textId="77777777" w:rsidR="00D04DE4" w:rsidRDefault="00210D71">
      <w:pPr>
        <w:rPr>
          <w:rFonts w:cs="Arial"/>
          <w:b/>
        </w:rPr>
      </w:pPr>
      <w:r>
        <w:rPr>
          <w:rFonts w:cs="Arial"/>
          <w:b/>
        </w:rPr>
        <w:t xml:space="preserve">Flow (Discharge) Measurement </w:t>
      </w:r>
    </w:p>
    <w:p w14:paraId="7B0ED451" w14:textId="77777777" w:rsidR="00D04DE4" w:rsidRDefault="00210D71">
      <w:r>
        <w:t>USGS uses automated gauges to collect flow data at Sun River at Augusta (SR-AG), Muddy Creek at Vaughn (MC-VHN), and Sun River at Vaughn (SR-GF).  USGS maintains and calibrates these gauges in accordance with their own procedures and standards.  DNRC creates rating curves for the gauges at the Big Coulee (BC-SM) and Mill Coulee (ML-200) sites via monthly visits May through October.  Fort Shaw Irrigation District also creates rating curves for the Adobe Creek (AC-200) site using this method.</w:t>
      </w:r>
    </w:p>
    <w:p w14:paraId="02F4192C" w14:textId="77777777" w:rsidR="00D04DE4" w:rsidRDefault="00D04DE4">
      <w:pPr>
        <w:rPr>
          <w:rFonts w:ascii="Calibri" w:hAnsi="Calibri" w:cs="Calibri"/>
          <w:b/>
          <w:i/>
        </w:rPr>
      </w:pPr>
    </w:p>
    <w:p w14:paraId="69765645" w14:textId="77777777" w:rsidR="00D04DE4" w:rsidRDefault="00210D71">
      <w:pPr>
        <w:rPr>
          <w:rFonts w:cs="Arial"/>
          <w:b/>
        </w:rPr>
      </w:pPr>
      <w:r>
        <w:rPr>
          <w:rFonts w:cs="Arial"/>
          <w:b/>
        </w:rPr>
        <w:t xml:space="preserve">Water Sample Collection and Handling Procedure </w:t>
      </w:r>
    </w:p>
    <w:p w14:paraId="7BD87220" w14:textId="77777777" w:rsidR="00D04DE4" w:rsidRDefault="00210D71">
      <w:pPr>
        <w:rPr>
          <w:rFonts w:ascii="Calibri" w:hAnsi="Calibri" w:cs="Calibri"/>
        </w:rPr>
      </w:pPr>
      <w:r>
        <w:t>Grab samples will be collected for delivery to the DEQ-contracted lab for chemistry analysis using acid washed, polyethylene bottles provided by the testing laboratory. Table 5 details the analytical methods and handling procedures for each parameter. A detailed sampling schedule for each stream, is indicated in the Sampling Schedule and Parameters table of the SOP (Appendix B).</w:t>
      </w:r>
    </w:p>
    <w:p w14:paraId="399F3D65" w14:textId="77777777" w:rsidR="00D04DE4" w:rsidRDefault="00D04DE4"/>
    <w:p w14:paraId="2D032AA1" w14:textId="77777777" w:rsidR="00D04DE4" w:rsidRDefault="00210D71">
      <w:r>
        <w:t>Bottles must be rinsed three times with stream water prior to sample collection in a well-mixed portion of each stream. During sampling, the sample bottle opening should face upstream and should be drawn through the water column once, carefully avoiding disturbance of bottom sediments.  Samples will be preserved in the field and stored on ice until shipment to the lab well in advance of the hold times listed above.</w:t>
      </w:r>
    </w:p>
    <w:p w14:paraId="6D871B48" w14:textId="77777777" w:rsidR="00D04DE4" w:rsidRDefault="00D04DE4"/>
    <w:p w14:paraId="732E8D38" w14:textId="77777777" w:rsidR="00D04DE4" w:rsidRDefault="00210D71">
      <w:r>
        <w:lastRenderedPageBreak/>
        <w:t xml:space="preserve">Quality control (QC) samples consisting of one blank and one duplicate will be collected each sample run and for each analyte.  A field blank is prepared by transporting laboratory-grade deionized (DI) water to the field (provided by the laboratory) and pouring it into sample containers provided by the lab. The blank will be prepared at the same time that the samples are collected from the stream.  A duplicate sample is a second, co-located stream sample collected at the same time in the same way that the regular stream sample is collected.  Duplicate and blank samples are labeled according to the labeling protocol below, which does not identify which sample is which to the lab. Blank and duplicate samples are preserved and handled and delivered to the lab in the same manner that regular samples are handled. </w:t>
      </w:r>
    </w:p>
    <w:p w14:paraId="5BEC851E" w14:textId="77777777" w:rsidR="00D04DE4" w:rsidRDefault="00D04DE4"/>
    <w:p w14:paraId="1BBBBFC5" w14:textId="77777777" w:rsidR="00D04DE4" w:rsidRDefault="00210D71">
      <w:r>
        <w:t xml:space="preserve">Sample labels should be filled out with Company (SRWG), the date, the time, and the sample ID.  The sample ID is very important and includes the year, the month, the day, the site ID and a letter indicating they type of sample (regular, duplicate, or blank). </w:t>
      </w:r>
    </w:p>
    <w:p w14:paraId="0CB8A350" w14:textId="77777777" w:rsidR="00D04DE4" w:rsidRDefault="00D04DE4"/>
    <w:p w14:paraId="225DF720" w14:textId="77777777" w:rsidR="00D04DE4" w:rsidRDefault="00210D71">
      <w:r>
        <w:t>Sample ID = [Year, Month, Day]_[Site ID]_[Sample-Type Letter]</w:t>
      </w:r>
    </w:p>
    <w:p w14:paraId="09DE4FE9" w14:textId="77777777" w:rsidR="00D04DE4" w:rsidRDefault="00210D71">
      <w:r>
        <w:t>A = Regular Sample</w:t>
      </w:r>
    </w:p>
    <w:p w14:paraId="30AC437C" w14:textId="77777777" w:rsidR="00D04DE4" w:rsidRDefault="00210D71">
      <w:r>
        <w:t>B = Duplicate Sample</w:t>
      </w:r>
    </w:p>
    <w:p w14:paraId="5BA5BB78" w14:textId="77777777" w:rsidR="00D04DE4" w:rsidRDefault="00210D71">
      <w:r>
        <w:t>C = Blank Sample</w:t>
      </w:r>
    </w:p>
    <w:p w14:paraId="0015D91E" w14:textId="77777777" w:rsidR="00D04DE4" w:rsidRDefault="00D04DE4"/>
    <w:p w14:paraId="6137044D" w14:textId="77777777" w:rsidR="00D04DE4" w:rsidRDefault="00210D71">
      <w:r>
        <w:t xml:space="preserve">Sample ID Examples: </w:t>
      </w:r>
    </w:p>
    <w:p w14:paraId="16ACE4DA" w14:textId="77777777" w:rsidR="00D04DE4" w:rsidRDefault="00210D71">
      <w:r>
        <w:t>A regular sample collected at the Adobe Creek site on August 15</w:t>
      </w:r>
      <w:r>
        <w:rPr>
          <w:vertAlign w:val="superscript"/>
        </w:rPr>
        <w:t>th</w:t>
      </w:r>
      <w:r>
        <w:t>, 2016 would be labeled:</w:t>
      </w:r>
    </w:p>
    <w:p w14:paraId="01D44F5F" w14:textId="77777777" w:rsidR="00D04DE4" w:rsidRDefault="00210D71">
      <w:pPr>
        <w:ind w:firstLine="720"/>
      </w:pPr>
      <w:r>
        <w:t>20160815_AC-200_A</w:t>
      </w:r>
    </w:p>
    <w:p w14:paraId="48F5B0A0" w14:textId="77777777" w:rsidR="00D04DE4" w:rsidRDefault="00210D71">
      <w:r>
        <w:t>A duplicate at the same place and time as above:</w:t>
      </w:r>
    </w:p>
    <w:p w14:paraId="1485BE0D" w14:textId="77777777" w:rsidR="00D04DE4" w:rsidRDefault="00210D71">
      <w:pPr>
        <w:ind w:firstLine="720"/>
      </w:pPr>
      <w:r>
        <w:t>20160815_AC-200_B</w:t>
      </w:r>
    </w:p>
    <w:p w14:paraId="69D8AD9F" w14:textId="77777777" w:rsidR="00D04DE4" w:rsidRDefault="00210D71">
      <w:r>
        <w:t>A blank at the same place and time as above:</w:t>
      </w:r>
    </w:p>
    <w:p w14:paraId="38898FBE" w14:textId="77777777" w:rsidR="00D04DE4" w:rsidRDefault="00210D71">
      <w:pPr>
        <w:ind w:firstLine="720"/>
      </w:pPr>
      <w:r>
        <w:t>20160815_AC-200_C</w:t>
      </w:r>
    </w:p>
    <w:p w14:paraId="105C43D8" w14:textId="77777777" w:rsidR="00D04DE4" w:rsidRDefault="00D04DE4"/>
    <w:p w14:paraId="3EA36473" w14:textId="77777777" w:rsidR="00D04DE4" w:rsidRDefault="00210D71">
      <w:r>
        <w:t>Immediately following grab-sample collection, samples should be preserved with acids (as needed according to the tables in the Sampling and Laboratory Methods sections) and stored in a cooler on ice.  The DEQ-contracted analytical lab’s chain of custody (COC) forms will be used to document and track all samples collected during the project.  COCs will be completed for each set of samples submitted to the laboratory.  A sample COC can be found in the SOP document (Appendix B).</w:t>
      </w:r>
    </w:p>
    <w:p w14:paraId="1D516559" w14:textId="77777777" w:rsidR="00D04DE4" w:rsidRDefault="00D04DE4"/>
    <w:p w14:paraId="56A9CB71" w14:textId="77777777" w:rsidR="00D04DE4" w:rsidRDefault="00210D71">
      <w:pPr>
        <w:pStyle w:val="Heading2"/>
      </w:pPr>
      <w:bookmarkStart w:id="21" w:name="_Toc445207470"/>
      <w:bookmarkEnd w:id="21"/>
      <w:r>
        <w:t>2.3 Field Forms</w:t>
      </w:r>
    </w:p>
    <w:p w14:paraId="4AEE8C29" w14:textId="77777777" w:rsidR="00D04DE4" w:rsidRDefault="00210D71">
      <w:r>
        <w:t>A Site Visit Form (see Appendix C) will be completed for each site visit and will include all field data collected and an inventory of samples collected for analysis at the contracted laboratory.</w:t>
      </w:r>
    </w:p>
    <w:p w14:paraId="3C83E021" w14:textId="77777777" w:rsidR="00D04DE4" w:rsidRDefault="00210D71">
      <w:pPr>
        <w:pStyle w:val="Heading2"/>
      </w:pPr>
      <w:bookmarkStart w:id="22" w:name="_Toc445207471"/>
      <w:bookmarkEnd w:id="22"/>
      <w:r>
        <w:t>2.4 Laboratory Methods and Sample Handling Procedures</w:t>
      </w:r>
    </w:p>
    <w:p w14:paraId="2A3A26A9" w14:textId="77777777" w:rsidR="00D04DE4" w:rsidRDefault="00210D71">
      <w:pPr>
        <w:rPr>
          <w:rFonts w:asciiTheme="minorHAnsi" w:hAnsiTheme="minorHAnsi" w:cstheme="minorHAnsi"/>
          <w:b/>
          <w:sz w:val="22"/>
          <w:szCs w:val="22"/>
        </w:rPr>
      </w:pPr>
      <w:r>
        <w:rPr>
          <w:rFonts w:asciiTheme="minorHAnsi" w:hAnsiTheme="minorHAnsi" w:cstheme="minorHAnsi"/>
          <w:b/>
          <w:sz w:val="22"/>
          <w:szCs w:val="22"/>
        </w:rPr>
        <w:t>Table 4 – Monitoring Parameter Suite, Sample Handling, Analysis &amp; Preservation</w:t>
      </w:r>
    </w:p>
    <w:tbl>
      <w:tblPr>
        <w:tblW w:w="9306" w:type="dxa"/>
        <w:tblInd w:w="93"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107" w:type="dxa"/>
        </w:tblCellMar>
        <w:tblLook w:val="04A0" w:firstRow="1" w:lastRow="0" w:firstColumn="1" w:lastColumn="0" w:noHBand="0" w:noVBand="1"/>
      </w:tblPr>
      <w:tblGrid>
        <w:gridCol w:w="1996"/>
        <w:gridCol w:w="1260"/>
        <w:gridCol w:w="1235"/>
        <w:gridCol w:w="1293"/>
        <w:gridCol w:w="922"/>
        <w:gridCol w:w="1188"/>
        <w:gridCol w:w="1412"/>
      </w:tblGrid>
      <w:tr w:rsidR="00D04DE4" w14:paraId="578BAE97" w14:textId="77777777">
        <w:trPr>
          <w:trHeight w:val="1215"/>
          <w:tblHeader/>
        </w:trPr>
        <w:tc>
          <w:tcPr>
            <w:tcW w:w="1995" w:type="dxa"/>
            <w:tcBorders>
              <w:top w:val="single" w:sz="8" w:space="0" w:color="00000A"/>
              <w:left w:val="single" w:sz="8" w:space="0" w:color="00000A"/>
              <w:bottom w:val="single" w:sz="8" w:space="0" w:color="00000A"/>
              <w:right w:val="single" w:sz="8" w:space="0" w:color="00000A"/>
            </w:tcBorders>
            <w:shd w:val="clear" w:color="000000" w:fill="99CC00"/>
            <w:tcMar>
              <w:left w:w="107" w:type="dxa"/>
            </w:tcMar>
            <w:vAlign w:val="center"/>
          </w:tcPr>
          <w:p w14:paraId="13E9DE9D" w14:textId="77777777" w:rsidR="00D04DE4" w:rsidRDefault="00210D71">
            <w:pPr>
              <w:jc w:val="center"/>
              <w:rPr>
                <w:rFonts w:ascii="Calibri" w:hAnsi="Calibri" w:cs="Calibri"/>
                <w:b/>
                <w:bCs/>
                <w:sz w:val="22"/>
                <w:szCs w:val="22"/>
              </w:rPr>
            </w:pPr>
            <w:r>
              <w:rPr>
                <w:rFonts w:ascii="Calibri" w:hAnsi="Calibri" w:cs="Calibri"/>
                <w:b/>
                <w:bCs/>
                <w:sz w:val="22"/>
                <w:szCs w:val="22"/>
              </w:rPr>
              <w:t>Parameter</w:t>
            </w:r>
          </w:p>
        </w:tc>
        <w:tc>
          <w:tcPr>
            <w:tcW w:w="1260" w:type="dxa"/>
            <w:tcBorders>
              <w:top w:val="single" w:sz="8" w:space="0" w:color="00000A"/>
              <w:left w:val="single" w:sz="8" w:space="0" w:color="00000A"/>
              <w:bottom w:val="single" w:sz="8" w:space="0" w:color="00000A"/>
              <w:right w:val="single" w:sz="8" w:space="0" w:color="00000A"/>
            </w:tcBorders>
            <w:shd w:val="clear" w:color="000000" w:fill="99CC00"/>
            <w:tcMar>
              <w:left w:w="107" w:type="dxa"/>
            </w:tcMar>
            <w:vAlign w:val="center"/>
          </w:tcPr>
          <w:p w14:paraId="0E0DEFE0" w14:textId="77777777" w:rsidR="00D04DE4" w:rsidRDefault="00210D71">
            <w:pPr>
              <w:jc w:val="center"/>
              <w:rPr>
                <w:rFonts w:ascii="Calibri" w:hAnsi="Calibri" w:cs="Calibri"/>
                <w:b/>
                <w:bCs/>
                <w:sz w:val="22"/>
                <w:szCs w:val="22"/>
              </w:rPr>
            </w:pPr>
            <w:r>
              <w:rPr>
                <w:rFonts w:ascii="Calibri" w:hAnsi="Calibri" w:cs="Calibri"/>
                <w:b/>
                <w:bCs/>
                <w:sz w:val="22"/>
                <w:szCs w:val="22"/>
              </w:rPr>
              <w:t>Preferred Method</w:t>
            </w:r>
          </w:p>
        </w:tc>
        <w:tc>
          <w:tcPr>
            <w:tcW w:w="1235" w:type="dxa"/>
            <w:tcBorders>
              <w:top w:val="single" w:sz="8" w:space="0" w:color="00000A"/>
              <w:left w:val="single" w:sz="8" w:space="0" w:color="00000A"/>
              <w:bottom w:val="single" w:sz="8" w:space="0" w:color="00000A"/>
              <w:right w:val="single" w:sz="8" w:space="0" w:color="00000A"/>
            </w:tcBorders>
            <w:shd w:val="clear" w:color="000000" w:fill="99CC00"/>
            <w:tcMar>
              <w:left w:w="107" w:type="dxa"/>
            </w:tcMar>
            <w:vAlign w:val="center"/>
          </w:tcPr>
          <w:p w14:paraId="47B818C0" w14:textId="77777777" w:rsidR="00D04DE4" w:rsidRDefault="00210D71">
            <w:pPr>
              <w:jc w:val="center"/>
              <w:rPr>
                <w:rFonts w:ascii="Calibri" w:hAnsi="Calibri" w:cs="Calibri"/>
                <w:b/>
                <w:bCs/>
                <w:sz w:val="22"/>
                <w:szCs w:val="22"/>
              </w:rPr>
            </w:pPr>
            <w:r>
              <w:rPr>
                <w:rFonts w:ascii="Calibri" w:hAnsi="Calibri" w:cs="Calibri"/>
                <w:b/>
                <w:bCs/>
                <w:sz w:val="22"/>
                <w:szCs w:val="22"/>
              </w:rPr>
              <w:t>Alternate Method</w:t>
            </w:r>
          </w:p>
        </w:tc>
        <w:tc>
          <w:tcPr>
            <w:tcW w:w="1293" w:type="dxa"/>
            <w:tcBorders>
              <w:top w:val="single" w:sz="8" w:space="0" w:color="00000A"/>
              <w:left w:val="single" w:sz="8" w:space="0" w:color="00000A"/>
              <w:bottom w:val="single" w:sz="8" w:space="0" w:color="00000A"/>
              <w:right w:val="single" w:sz="8" w:space="0" w:color="00000A"/>
            </w:tcBorders>
            <w:shd w:val="clear" w:color="000000" w:fill="99CC00"/>
            <w:tcMar>
              <w:left w:w="107" w:type="dxa"/>
            </w:tcMar>
            <w:vAlign w:val="center"/>
          </w:tcPr>
          <w:p w14:paraId="7C9A5650" w14:textId="77777777" w:rsidR="00D04DE4" w:rsidRDefault="00210D71">
            <w:pPr>
              <w:jc w:val="center"/>
              <w:rPr>
                <w:rFonts w:ascii="Calibri" w:hAnsi="Calibri" w:cs="Calibri"/>
                <w:b/>
                <w:bCs/>
                <w:sz w:val="22"/>
                <w:szCs w:val="22"/>
              </w:rPr>
            </w:pPr>
            <w:r>
              <w:rPr>
                <w:rFonts w:ascii="Calibri" w:hAnsi="Calibri" w:cs="Calibri"/>
                <w:b/>
                <w:bCs/>
                <w:sz w:val="22"/>
                <w:szCs w:val="22"/>
              </w:rPr>
              <w:t>Required Reporting Limit ug/L</w:t>
            </w:r>
          </w:p>
        </w:tc>
        <w:tc>
          <w:tcPr>
            <w:tcW w:w="922" w:type="dxa"/>
            <w:tcBorders>
              <w:top w:val="single" w:sz="8" w:space="0" w:color="00000A"/>
              <w:left w:val="single" w:sz="8" w:space="0" w:color="00000A"/>
              <w:bottom w:val="single" w:sz="8" w:space="0" w:color="00000A"/>
              <w:right w:val="single" w:sz="8" w:space="0" w:color="00000A"/>
            </w:tcBorders>
            <w:shd w:val="clear" w:color="000000" w:fill="99CC00"/>
            <w:tcMar>
              <w:left w:w="107" w:type="dxa"/>
            </w:tcMar>
            <w:vAlign w:val="center"/>
          </w:tcPr>
          <w:p w14:paraId="47EE2FBA" w14:textId="77777777" w:rsidR="00D04DE4" w:rsidRDefault="00210D71">
            <w:pPr>
              <w:jc w:val="center"/>
              <w:rPr>
                <w:rFonts w:ascii="Calibri" w:hAnsi="Calibri" w:cs="Calibri"/>
                <w:b/>
                <w:bCs/>
                <w:sz w:val="22"/>
                <w:szCs w:val="22"/>
              </w:rPr>
            </w:pPr>
            <w:r>
              <w:rPr>
                <w:rFonts w:ascii="Calibri" w:hAnsi="Calibri" w:cs="Calibri"/>
                <w:b/>
                <w:bCs/>
                <w:sz w:val="22"/>
                <w:szCs w:val="22"/>
              </w:rPr>
              <w:t>Holding Time Days</w:t>
            </w:r>
          </w:p>
        </w:tc>
        <w:tc>
          <w:tcPr>
            <w:tcW w:w="1188" w:type="dxa"/>
            <w:tcBorders>
              <w:top w:val="single" w:sz="8" w:space="0" w:color="00000A"/>
              <w:left w:val="single" w:sz="8" w:space="0" w:color="00000A"/>
              <w:bottom w:val="single" w:sz="8" w:space="0" w:color="00000A"/>
              <w:right w:val="single" w:sz="8" w:space="0" w:color="00000A"/>
            </w:tcBorders>
            <w:shd w:val="clear" w:color="000000" w:fill="99CC00"/>
            <w:tcMar>
              <w:left w:w="107" w:type="dxa"/>
            </w:tcMar>
            <w:vAlign w:val="center"/>
          </w:tcPr>
          <w:p w14:paraId="17A9C55E" w14:textId="77777777" w:rsidR="00D04DE4" w:rsidRDefault="00210D71">
            <w:pPr>
              <w:jc w:val="center"/>
              <w:rPr>
                <w:rFonts w:ascii="Calibri" w:hAnsi="Calibri" w:cs="Calibri"/>
                <w:b/>
                <w:bCs/>
                <w:sz w:val="22"/>
                <w:szCs w:val="22"/>
              </w:rPr>
            </w:pPr>
            <w:r>
              <w:rPr>
                <w:rFonts w:ascii="Calibri" w:hAnsi="Calibri" w:cs="Calibri"/>
                <w:b/>
                <w:bCs/>
                <w:sz w:val="22"/>
                <w:szCs w:val="22"/>
              </w:rPr>
              <w:t>Bottle</w:t>
            </w:r>
          </w:p>
        </w:tc>
        <w:tc>
          <w:tcPr>
            <w:tcW w:w="1412" w:type="dxa"/>
            <w:tcBorders>
              <w:top w:val="single" w:sz="8" w:space="0" w:color="00000A"/>
              <w:left w:val="single" w:sz="8" w:space="0" w:color="00000A"/>
              <w:bottom w:val="single" w:sz="8" w:space="0" w:color="00000A"/>
              <w:right w:val="single" w:sz="8" w:space="0" w:color="00000A"/>
            </w:tcBorders>
            <w:shd w:val="clear" w:color="000000" w:fill="99CC00"/>
            <w:tcMar>
              <w:left w:w="107" w:type="dxa"/>
            </w:tcMar>
            <w:vAlign w:val="center"/>
          </w:tcPr>
          <w:p w14:paraId="670575F9" w14:textId="77777777" w:rsidR="00D04DE4" w:rsidRDefault="00210D71">
            <w:pPr>
              <w:jc w:val="center"/>
              <w:rPr>
                <w:rFonts w:ascii="Calibri" w:hAnsi="Calibri" w:cs="Calibri"/>
                <w:b/>
                <w:bCs/>
                <w:sz w:val="22"/>
                <w:szCs w:val="22"/>
              </w:rPr>
            </w:pPr>
            <w:r>
              <w:rPr>
                <w:rFonts w:ascii="Calibri" w:hAnsi="Calibri" w:cs="Calibri"/>
                <w:b/>
                <w:bCs/>
                <w:sz w:val="22"/>
                <w:szCs w:val="22"/>
              </w:rPr>
              <w:t>Preservative</w:t>
            </w:r>
          </w:p>
        </w:tc>
      </w:tr>
      <w:tr w:rsidR="00D04DE4" w14:paraId="6DC35ABB" w14:textId="77777777">
        <w:trPr>
          <w:trHeight w:val="270"/>
        </w:trPr>
        <w:tc>
          <w:tcPr>
            <w:tcW w:w="9305" w:type="dxa"/>
            <w:gridSpan w:val="7"/>
            <w:tcBorders>
              <w:top w:val="single" w:sz="8" w:space="0" w:color="00000A"/>
              <w:left w:val="single" w:sz="8" w:space="0" w:color="00000A"/>
              <w:bottom w:val="single" w:sz="8" w:space="0" w:color="00000A"/>
              <w:right w:val="single" w:sz="8" w:space="0" w:color="00000A"/>
            </w:tcBorders>
            <w:shd w:val="clear" w:color="000000" w:fill="C0C0C0"/>
            <w:tcMar>
              <w:left w:w="107" w:type="dxa"/>
            </w:tcMar>
            <w:vAlign w:val="center"/>
          </w:tcPr>
          <w:p w14:paraId="24B5CE98" w14:textId="77777777" w:rsidR="00D04DE4" w:rsidRDefault="00210D71">
            <w:pPr>
              <w:rPr>
                <w:rFonts w:ascii="Calibri" w:hAnsi="Calibri" w:cs="Calibri"/>
                <w:b/>
                <w:bCs/>
              </w:rPr>
            </w:pPr>
            <w:r>
              <w:rPr>
                <w:rFonts w:ascii="Calibri" w:hAnsi="Calibri" w:cs="Calibri"/>
                <w:b/>
                <w:bCs/>
              </w:rPr>
              <w:t>Water Sample - Common Ions, Physical Parameters, Miscellaneous</w:t>
            </w:r>
          </w:p>
        </w:tc>
      </w:tr>
      <w:tr w:rsidR="00D04DE4" w14:paraId="66DF402F" w14:textId="77777777">
        <w:trPr>
          <w:trHeight w:val="525"/>
        </w:trPr>
        <w:tc>
          <w:tcPr>
            <w:tcW w:w="1995"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7A7CBD01" w14:textId="77777777" w:rsidR="00D04DE4" w:rsidRDefault="00210D71">
            <w:pPr>
              <w:jc w:val="center"/>
              <w:rPr>
                <w:rFonts w:ascii="Calibri" w:hAnsi="Calibri" w:cs="Calibri"/>
              </w:rPr>
            </w:pPr>
            <w:r>
              <w:rPr>
                <w:rFonts w:ascii="Calibri" w:hAnsi="Calibri" w:cs="Calibri"/>
              </w:rPr>
              <w:t>Total Suspended Solids (TSS)</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bottom"/>
          </w:tcPr>
          <w:p w14:paraId="1E6BBFFC" w14:textId="77777777" w:rsidR="00D04DE4" w:rsidRDefault="00210D71">
            <w:pPr>
              <w:jc w:val="center"/>
              <w:rPr>
                <w:rFonts w:ascii="Calibri" w:hAnsi="Calibri" w:cs="Calibri"/>
              </w:rPr>
            </w:pPr>
            <w:r>
              <w:rPr>
                <w:rFonts w:ascii="Calibri" w:hAnsi="Calibri" w:cs="Calibri"/>
              </w:rPr>
              <w:t xml:space="preserve">A2540 D </w:t>
            </w:r>
          </w:p>
        </w:tc>
        <w:tc>
          <w:tcPr>
            <w:tcW w:w="1235"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26B0DA53" w14:textId="77777777" w:rsidR="00D04DE4" w:rsidRDefault="00210D71">
            <w:pPr>
              <w:rPr>
                <w:rFonts w:ascii="Times New Roman" w:hAnsi="Times New Roman"/>
              </w:rPr>
            </w:pPr>
            <w:r>
              <w:rPr>
                <w:rFonts w:ascii="Times New Roman" w:hAnsi="Times New Roman"/>
              </w:rPr>
              <w:t> ASTM D3977-97</w:t>
            </w:r>
          </w:p>
        </w:tc>
        <w:tc>
          <w:tcPr>
            <w:tcW w:w="1293"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69B46955" w14:textId="77777777" w:rsidR="00D04DE4" w:rsidRDefault="00210D71">
            <w:pPr>
              <w:jc w:val="center"/>
              <w:rPr>
                <w:rFonts w:ascii="Calibri" w:hAnsi="Calibri" w:cs="Calibri"/>
              </w:rPr>
            </w:pPr>
            <w:r>
              <w:rPr>
                <w:rFonts w:ascii="Calibri" w:hAnsi="Calibri" w:cs="Calibri"/>
              </w:rPr>
              <w:t>4000</w:t>
            </w:r>
          </w:p>
        </w:tc>
        <w:tc>
          <w:tcPr>
            <w:tcW w:w="922"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4939D126" w14:textId="77777777" w:rsidR="00D04DE4" w:rsidRDefault="00210D71">
            <w:pPr>
              <w:jc w:val="center"/>
              <w:rPr>
                <w:rFonts w:ascii="Calibri" w:hAnsi="Calibri" w:cs="Calibri"/>
              </w:rPr>
            </w:pPr>
            <w:r>
              <w:rPr>
                <w:rFonts w:ascii="Calibri" w:hAnsi="Calibri" w:cs="Calibri"/>
              </w:rPr>
              <w:t>7</w:t>
            </w:r>
          </w:p>
        </w:tc>
        <w:tc>
          <w:tcPr>
            <w:tcW w:w="1188"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4A196E87" w14:textId="77777777" w:rsidR="00D04DE4" w:rsidRDefault="00210D71">
            <w:pPr>
              <w:jc w:val="center"/>
              <w:rPr>
                <w:rFonts w:ascii="Calibri" w:hAnsi="Calibri" w:cs="Calibri"/>
              </w:rPr>
            </w:pPr>
            <w:r>
              <w:rPr>
                <w:rFonts w:ascii="Calibri" w:hAnsi="Calibri" w:cs="Calibri"/>
              </w:rPr>
              <w:t>500 ml HDPE</w:t>
            </w:r>
          </w:p>
        </w:tc>
        <w:tc>
          <w:tcPr>
            <w:tcW w:w="1412"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4CB21512" w14:textId="77777777" w:rsidR="00D04DE4" w:rsidRDefault="00210D71">
            <w:pPr>
              <w:jc w:val="center"/>
              <w:rPr>
                <w:rFonts w:ascii="Calibri" w:hAnsi="Calibri" w:cs="Calibri"/>
              </w:rPr>
            </w:pPr>
            <w:r>
              <w:rPr>
                <w:rFonts w:ascii="Calibri" w:hAnsi="Calibri" w:cs="Calibri"/>
              </w:rPr>
              <w:t>≤6</w:t>
            </w:r>
            <w:r>
              <w:rPr>
                <w:rFonts w:ascii="Calibri" w:hAnsi="Calibri" w:cs="Calibri"/>
                <w:vertAlign w:val="superscript"/>
              </w:rPr>
              <w:t>o</w:t>
            </w:r>
            <w:r>
              <w:rPr>
                <w:rFonts w:ascii="Calibri" w:hAnsi="Calibri" w:cs="Calibri"/>
              </w:rPr>
              <w:t>C</w:t>
            </w:r>
          </w:p>
        </w:tc>
      </w:tr>
      <w:tr w:rsidR="00D04DE4" w14:paraId="3EF89D97" w14:textId="77777777">
        <w:trPr>
          <w:trHeight w:val="270"/>
        </w:trPr>
        <w:tc>
          <w:tcPr>
            <w:tcW w:w="9305" w:type="dxa"/>
            <w:gridSpan w:val="7"/>
            <w:tcBorders>
              <w:top w:val="single" w:sz="8" w:space="0" w:color="00000A"/>
              <w:left w:val="single" w:sz="8" w:space="0" w:color="00000A"/>
              <w:bottom w:val="single" w:sz="8" w:space="0" w:color="00000A"/>
              <w:right w:val="single" w:sz="8" w:space="0" w:color="00000A"/>
            </w:tcBorders>
            <w:shd w:val="clear" w:color="000000" w:fill="C0C0C0"/>
            <w:tcMar>
              <w:left w:w="107" w:type="dxa"/>
            </w:tcMar>
            <w:vAlign w:val="center"/>
          </w:tcPr>
          <w:p w14:paraId="1DAE3374" w14:textId="77777777" w:rsidR="00D04DE4" w:rsidRDefault="00210D71">
            <w:pPr>
              <w:rPr>
                <w:rFonts w:ascii="Calibri" w:hAnsi="Calibri" w:cs="Calibri"/>
                <w:b/>
                <w:bCs/>
              </w:rPr>
            </w:pPr>
            <w:r>
              <w:rPr>
                <w:rFonts w:ascii="Calibri" w:hAnsi="Calibri" w:cs="Calibri"/>
                <w:b/>
                <w:bCs/>
              </w:rPr>
              <w:t>Water Sample - Nutrients </w:t>
            </w:r>
          </w:p>
        </w:tc>
      </w:tr>
      <w:tr w:rsidR="00D04DE4" w14:paraId="1E35FEE8" w14:textId="77777777">
        <w:trPr>
          <w:trHeight w:val="669"/>
        </w:trPr>
        <w:tc>
          <w:tcPr>
            <w:tcW w:w="1995"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62C28963" w14:textId="77777777" w:rsidR="00D04DE4" w:rsidRDefault="00210D71">
            <w:pPr>
              <w:jc w:val="center"/>
              <w:rPr>
                <w:rFonts w:ascii="Calibri" w:hAnsi="Calibri" w:cs="Calibri"/>
              </w:rPr>
            </w:pPr>
            <w:r>
              <w:rPr>
                <w:rFonts w:ascii="Calibri" w:hAnsi="Calibri" w:cs="Calibri"/>
              </w:rPr>
              <w:t>Total Persulfate Nitrogen (TPN)</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5C1D8B81" w14:textId="77777777" w:rsidR="00D04DE4" w:rsidRDefault="00210D71">
            <w:pPr>
              <w:jc w:val="center"/>
              <w:rPr>
                <w:rFonts w:ascii="Calibri" w:hAnsi="Calibri" w:cs="Calibri"/>
              </w:rPr>
            </w:pPr>
            <w:r>
              <w:rPr>
                <w:rFonts w:ascii="Calibri" w:hAnsi="Calibri" w:cs="Calibri"/>
              </w:rPr>
              <w:t>A4500-N C</w:t>
            </w:r>
          </w:p>
        </w:tc>
        <w:tc>
          <w:tcPr>
            <w:tcW w:w="1235"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747DCD52" w14:textId="77777777" w:rsidR="00D04DE4" w:rsidRDefault="00210D71">
            <w:pPr>
              <w:jc w:val="center"/>
              <w:rPr>
                <w:rFonts w:ascii="Calibri" w:hAnsi="Calibri" w:cs="Calibri"/>
              </w:rPr>
            </w:pPr>
            <w:r>
              <w:rPr>
                <w:rFonts w:ascii="Calibri" w:hAnsi="Calibri" w:cs="Calibri"/>
              </w:rPr>
              <w:t>A4500-N B</w:t>
            </w:r>
          </w:p>
        </w:tc>
        <w:tc>
          <w:tcPr>
            <w:tcW w:w="1293"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193AAD7D" w14:textId="77777777" w:rsidR="00D04DE4" w:rsidRDefault="00210D71">
            <w:pPr>
              <w:jc w:val="center"/>
              <w:rPr>
                <w:rFonts w:ascii="Calibri" w:hAnsi="Calibri" w:cs="Calibri"/>
              </w:rPr>
            </w:pPr>
            <w:r>
              <w:rPr>
                <w:rFonts w:ascii="Calibri" w:hAnsi="Calibri" w:cs="Calibri"/>
              </w:rPr>
              <w:t>40</w:t>
            </w:r>
          </w:p>
        </w:tc>
        <w:tc>
          <w:tcPr>
            <w:tcW w:w="922"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7B1E610F" w14:textId="77777777" w:rsidR="00D04DE4" w:rsidRDefault="00210D71">
            <w:pPr>
              <w:jc w:val="center"/>
              <w:rPr>
                <w:rFonts w:ascii="Calibri" w:hAnsi="Calibri" w:cs="Calibri"/>
              </w:rPr>
            </w:pPr>
            <w:r>
              <w:rPr>
                <w:rFonts w:ascii="Calibri" w:hAnsi="Calibri" w:cs="Calibri"/>
              </w:rPr>
              <w:t>7</w:t>
            </w:r>
          </w:p>
        </w:tc>
        <w:tc>
          <w:tcPr>
            <w:tcW w:w="1188"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577E75AF" w14:textId="77777777" w:rsidR="00D04DE4" w:rsidRDefault="00210D71">
            <w:pPr>
              <w:jc w:val="center"/>
              <w:rPr>
                <w:rFonts w:ascii="Calibri" w:hAnsi="Calibri" w:cs="Calibri"/>
              </w:rPr>
            </w:pPr>
            <w:r>
              <w:rPr>
                <w:rFonts w:ascii="Calibri" w:hAnsi="Calibri" w:cs="Calibri"/>
              </w:rPr>
              <w:t>250ml HDPE</w:t>
            </w:r>
          </w:p>
        </w:tc>
        <w:tc>
          <w:tcPr>
            <w:tcW w:w="1412"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29759085" w14:textId="77777777" w:rsidR="00D04DE4" w:rsidRDefault="00210D71">
            <w:pPr>
              <w:jc w:val="center"/>
              <w:rPr>
                <w:rFonts w:ascii="Calibri" w:hAnsi="Calibri" w:cs="Calibri"/>
              </w:rPr>
            </w:pPr>
            <w:r>
              <w:rPr>
                <w:rFonts w:ascii="Calibri" w:hAnsi="Calibri" w:cs="Calibri"/>
              </w:rPr>
              <w:t>≤6</w:t>
            </w:r>
            <w:r>
              <w:rPr>
                <w:rFonts w:ascii="Calibri" w:hAnsi="Calibri" w:cs="Calibri"/>
                <w:vertAlign w:val="superscript"/>
              </w:rPr>
              <w:t>o</w:t>
            </w:r>
            <w:r>
              <w:rPr>
                <w:rFonts w:ascii="Calibri" w:hAnsi="Calibri" w:cs="Calibri"/>
              </w:rPr>
              <w:t xml:space="preserve">C </w:t>
            </w:r>
          </w:p>
        </w:tc>
      </w:tr>
      <w:tr w:rsidR="00D04DE4" w14:paraId="3E0F33CA" w14:textId="77777777">
        <w:trPr>
          <w:trHeight w:val="525"/>
        </w:trPr>
        <w:tc>
          <w:tcPr>
            <w:tcW w:w="1995"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1880D3CA" w14:textId="77777777" w:rsidR="00D04DE4" w:rsidRDefault="00210D71">
            <w:pPr>
              <w:jc w:val="center"/>
              <w:rPr>
                <w:rFonts w:ascii="Calibri" w:hAnsi="Calibri" w:cs="Calibri"/>
              </w:rPr>
            </w:pPr>
            <w:r>
              <w:rPr>
                <w:rFonts w:ascii="Calibri" w:hAnsi="Calibri" w:cs="Calibri"/>
              </w:rPr>
              <w:t>Total Phosphorus as P</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2149A721" w14:textId="77777777" w:rsidR="00D04DE4" w:rsidRDefault="00210D71">
            <w:pPr>
              <w:jc w:val="center"/>
              <w:rPr>
                <w:rFonts w:ascii="Calibri" w:hAnsi="Calibri" w:cs="Calibri"/>
              </w:rPr>
            </w:pPr>
            <w:r>
              <w:rPr>
                <w:rFonts w:ascii="Calibri" w:hAnsi="Calibri" w:cs="Calibri"/>
              </w:rPr>
              <w:t>EPA 365.1</w:t>
            </w:r>
          </w:p>
        </w:tc>
        <w:tc>
          <w:tcPr>
            <w:tcW w:w="1235"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219D600D" w14:textId="77777777" w:rsidR="00D04DE4" w:rsidRDefault="00210D71">
            <w:pPr>
              <w:jc w:val="center"/>
              <w:rPr>
                <w:rFonts w:ascii="Calibri" w:hAnsi="Calibri" w:cs="Calibri"/>
              </w:rPr>
            </w:pPr>
            <w:r>
              <w:rPr>
                <w:rFonts w:ascii="Calibri" w:hAnsi="Calibri" w:cs="Calibri"/>
              </w:rPr>
              <w:t>A4500-P F</w:t>
            </w:r>
          </w:p>
        </w:tc>
        <w:tc>
          <w:tcPr>
            <w:tcW w:w="1293"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2D7A9C01" w14:textId="77777777" w:rsidR="00D04DE4" w:rsidRDefault="00210D71">
            <w:pPr>
              <w:jc w:val="center"/>
              <w:rPr>
                <w:rFonts w:ascii="Calibri" w:hAnsi="Calibri" w:cs="Calibri"/>
              </w:rPr>
            </w:pPr>
            <w:r>
              <w:rPr>
                <w:rFonts w:ascii="Calibri" w:hAnsi="Calibri" w:cs="Calibri"/>
              </w:rPr>
              <w:t>3</w:t>
            </w:r>
          </w:p>
        </w:tc>
        <w:tc>
          <w:tcPr>
            <w:tcW w:w="922" w:type="dxa"/>
            <w:vMerge w:val="restart"/>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53BF9E91" w14:textId="77777777" w:rsidR="00D04DE4" w:rsidRDefault="00210D71">
            <w:pPr>
              <w:jc w:val="center"/>
              <w:rPr>
                <w:rFonts w:ascii="Calibri" w:hAnsi="Calibri" w:cs="Calibri"/>
              </w:rPr>
            </w:pPr>
            <w:r>
              <w:rPr>
                <w:rFonts w:ascii="Calibri" w:hAnsi="Calibri" w:cs="Calibri"/>
              </w:rPr>
              <w:t>28</w:t>
            </w:r>
          </w:p>
        </w:tc>
        <w:tc>
          <w:tcPr>
            <w:tcW w:w="1188" w:type="dxa"/>
            <w:vMerge w:val="restart"/>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7932F019" w14:textId="77777777" w:rsidR="00D04DE4" w:rsidRDefault="00210D71">
            <w:pPr>
              <w:jc w:val="center"/>
              <w:rPr>
                <w:rFonts w:ascii="Calibri" w:hAnsi="Calibri" w:cs="Calibri"/>
              </w:rPr>
            </w:pPr>
            <w:r>
              <w:rPr>
                <w:rFonts w:ascii="Calibri" w:hAnsi="Calibri" w:cs="Calibri"/>
              </w:rPr>
              <w:t>250ml HDPE</w:t>
            </w:r>
          </w:p>
        </w:tc>
        <w:tc>
          <w:tcPr>
            <w:tcW w:w="1412" w:type="dxa"/>
            <w:vMerge w:val="restart"/>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3231DD9A" w14:textId="77777777" w:rsidR="00D04DE4" w:rsidRDefault="00210D71">
            <w:pPr>
              <w:jc w:val="center"/>
              <w:rPr>
                <w:rFonts w:ascii="Calibri" w:hAnsi="Calibri" w:cs="Calibri"/>
              </w:rPr>
            </w:pPr>
            <w:r>
              <w:rPr>
                <w:rFonts w:ascii="Calibri" w:hAnsi="Calibri" w:cs="Calibri"/>
              </w:rPr>
              <w:t>H</w:t>
            </w:r>
            <w:r>
              <w:rPr>
                <w:rFonts w:ascii="Calibri" w:hAnsi="Calibri" w:cs="Calibri"/>
                <w:vertAlign w:val="subscript"/>
              </w:rPr>
              <w:t>2</w:t>
            </w:r>
            <w:r>
              <w:rPr>
                <w:rFonts w:ascii="Calibri" w:hAnsi="Calibri" w:cs="Calibri"/>
              </w:rPr>
              <w:t>SO</w:t>
            </w:r>
            <w:r>
              <w:rPr>
                <w:rFonts w:ascii="Calibri" w:hAnsi="Calibri" w:cs="Calibri"/>
                <w:vertAlign w:val="subscript"/>
              </w:rPr>
              <w:t xml:space="preserve">4 </w:t>
            </w:r>
            <w:r>
              <w:rPr>
                <w:rFonts w:ascii="Calibri" w:hAnsi="Calibri" w:cs="Calibri"/>
              </w:rPr>
              <w:t>, ≤6</w:t>
            </w:r>
            <w:r>
              <w:rPr>
                <w:rFonts w:ascii="Calibri" w:hAnsi="Calibri" w:cs="Calibri"/>
                <w:vertAlign w:val="superscript"/>
              </w:rPr>
              <w:t>o</w:t>
            </w:r>
            <w:r>
              <w:rPr>
                <w:rFonts w:ascii="Calibri" w:hAnsi="Calibri" w:cs="Calibri"/>
              </w:rPr>
              <w:t>C or Freeze</w:t>
            </w:r>
          </w:p>
        </w:tc>
      </w:tr>
      <w:tr w:rsidR="00D04DE4" w14:paraId="51C882F6" w14:textId="77777777">
        <w:trPr>
          <w:trHeight w:val="525"/>
        </w:trPr>
        <w:tc>
          <w:tcPr>
            <w:tcW w:w="1995"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684293DD" w14:textId="77777777" w:rsidR="00D04DE4" w:rsidRDefault="00210D71">
            <w:pPr>
              <w:jc w:val="center"/>
              <w:rPr>
                <w:rFonts w:ascii="Calibri" w:hAnsi="Calibri" w:cs="Calibri"/>
              </w:rPr>
            </w:pPr>
            <w:r>
              <w:rPr>
                <w:rFonts w:ascii="Calibri" w:hAnsi="Calibri" w:cs="Calibri"/>
              </w:rPr>
              <w:t>Nitrate-Nitrite as N</w:t>
            </w:r>
          </w:p>
        </w:tc>
        <w:tc>
          <w:tcPr>
            <w:tcW w:w="1260"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5D2F6A10" w14:textId="77777777" w:rsidR="00D04DE4" w:rsidRDefault="00210D71">
            <w:pPr>
              <w:jc w:val="center"/>
              <w:rPr>
                <w:rFonts w:ascii="Calibri" w:hAnsi="Calibri" w:cs="Calibri"/>
              </w:rPr>
            </w:pPr>
            <w:r>
              <w:rPr>
                <w:rFonts w:ascii="Calibri" w:hAnsi="Calibri" w:cs="Calibri"/>
              </w:rPr>
              <w:t>EPA 353.2</w:t>
            </w:r>
          </w:p>
        </w:tc>
        <w:tc>
          <w:tcPr>
            <w:tcW w:w="1235"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7F04CD69" w14:textId="77777777" w:rsidR="00D04DE4" w:rsidRDefault="00210D71">
            <w:pPr>
              <w:jc w:val="center"/>
              <w:rPr>
                <w:rFonts w:ascii="Calibri" w:hAnsi="Calibri" w:cs="Calibri"/>
              </w:rPr>
            </w:pPr>
            <w:r>
              <w:rPr>
                <w:rFonts w:ascii="Calibri" w:hAnsi="Calibri" w:cs="Calibri"/>
              </w:rPr>
              <w:t>A4500-NO3 F</w:t>
            </w:r>
          </w:p>
        </w:tc>
        <w:tc>
          <w:tcPr>
            <w:tcW w:w="1293" w:type="dxa"/>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76494108" w14:textId="77777777" w:rsidR="00D04DE4" w:rsidRDefault="00210D71">
            <w:pPr>
              <w:jc w:val="center"/>
              <w:rPr>
                <w:rFonts w:ascii="Calibri" w:hAnsi="Calibri" w:cs="Calibri"/>
              </w:rPr>
            </w:pPr>
            <w:r>
              <w:rPr>
                <w:rFonts w:ascii="Calibri" w:hAnsi="Calibri" w:cs="Calibri"/>
              </w:rPr>
              <w:t>10</w:t>
            </w:r>
          </w:p>
        </w:tc>
        <w:tc>
          <w:tcPr>
            <w:tcW w:w="922" w:type="dxa"/>
            <w:vMerge/>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7350D4E7" w14:textId="77777777" w:rsidR="00D04DE4" w:rsidRDefault="00D04DE4">
            <w:pPr>
              <w:rPr>
                <w:rFonts w:ascii="Calibri" w:hAnsi="Calibri" w:cs="Calibri"/>
              </w:rPr>
            </w:pPr>
          </w:p>
        </w:tc>
        <w:tc>
          <w:tcPr>
            <w:tcW w:w="1188" w:type="dxa"/>
            <w:vMerge/>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7F048BA3" w14:textId="77777777" w:rsidR="00D04DE4" w:rsidRDefault="00D04DE4">
            <w:pPr>
              <w:rPr>
                <w:rFonts w:ascii="Calibri" w:hAnsi="Calibri" w:cs="Calibri"/>
              </w:rPr>
            </w:pPr>
          </w:p>
        </w:tc>
        <w:tc>
          <w:tcPr>
            <w:tcW w:w="1412" w:type="dxa"/>
            <w:vMerge/>
            <w:tcBorders>
              <w:top w:val="single" w:sz="8" w:space="0" w:color="00000A"/>
              <w:left w:val="single" w:sz="8" w:space="0" w:color="00000A"/>
              <w:bottom w:val="single" w:sz="8" w:space="0" w:color="00000A"/>
              <w:right w:val="single" w:sz="8" w:space="0" w:color="00000A"/>
            </w:tcBorders>
            <w:shd w:val="clear" w:color="auto" w:fill="auto"/>
            <w:tcMar>
              <w:left w:w="107" w:type="dxa"/>
            </w:tcMar>
            <w:vAlign w:val="center"/>
          </w:tcPr>
          <w:p w14:paraId="6C6DF7CE" w14:textId="77777777" w:rsidR="00D04DE4" w:rsidRDefault="00D04DE4">
            <w:pPr>
              <w:rPr>
                <w:rFonts w:ascii="Calibri" w:hAnsi="Calibri" w:cs="Calibri"/>
              </w:rPr>
            </w:pPr>
          </w:p>
        </w:tc>
      </w:tr>
    </w:tbl>
    <w:p w14:paraId="1454EB37" w14:textId="77777777" w:rsidR="00D04DE4" w:rsidRDefault="00D04DE4">
      <w:pPr>
        <w:rPr>
          <w:rFonts w:asciiTheme="minorHAnsi" w:hAnsiTheme="minorHAnsi" w:cstheme="minorHAnsi"/>
        </w:rPr>
      </w:pPr>
    </w:p>
    <w:p w14:paraId="18D05A46" w14:textId="77777777" w:rsidR="00D04DE4" w:rsidRDefault="00210D71">
      <w:pPr>
        <w:pStyle w:val="Heading1"/>
      </w:pPr>
      <w:bookmarkStart w:id="23" w:name="_Toc445207472"/>
      <w:bookmarkEnd w:id="23"/>
      <w:r>
        <w:lastRenderedPageBreak/>
        <w:t>3.0 Quality Assurance/Quality Control</w:t>
      </w:r>
    </w:p>
    <w:p w14:paraId="0C23F93D" w14:textId="77777777" w:rsidR="00D04DE4" w:rsidRDefault="00210D71">
      <w:pPr>
        <w:rPr>
          <w:rFonts w:asciiTheme="minorHAnsi" w:hAnsiTheme="minorHAnsi" w:cs="Arial"/>
          <w:sz w:val="22"/>
          <w:szCs w:val="22"/>
        </w:rPr>
      </w:pPr>
      <w:r>
        <w:rPr>
          <w:rFonts w:asciiTheme="minorHAnsi" w:hAnsiTheme="minorHAnsi" w:cs="Arial"/>
          <w:sz w:val="22"/>
          <w:szCs w:val="22"/>
        </w:rPr>
        <w:t xml:space="preserve">Data needs to accurately represent the conditions in the watershed in order to be useful providing trend data for water quality within the watershed. Proper sample handling, processing, and assessment of data to ensure quality is required and should be examined thoroughly. Data quality objectives (DQOs) state the required quality of data for the intended use and data quality indicators (DQIs) are the specific criteria that data are assessed by to determine quality. These indicators are assessed by collecting quality control (QC) samples and then performing quality assurance (QA) checks on those samples. QC samples are the blank and duplicate samples collected in the field for evaluation of quality indicators. Once the results are processed for the QC samples, QA is the process of assessing the data through use of indicators to determine data quality. </w:t>
      </w:r>
    </w:p>
    <w:p w14:paraId="5B1D496A" w14:textId="77777777" w:rsidR="00D04DE4" w:rsidRDefault="00210D71">
      <w:pPr>
        <w:pStyle w:val="Heading2"/>
      </w:pPr>
      <w:bookmarkStart w:id="24" w:name="_Toc445207473"/>
      <w:bookmarkEnd w:id="24"/>
      <w:r>
        <w:t>3.1 Quality Assurance and Quality Control Overview</w:t>
      </w:r>
    </w:p>
    <w:p w14:paraId="0D964073"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To inform water quality studies, data needs to accurately represent conditions in the watershed. Most projects require some degree of proper sample handling, processing, and data quality assessment, particularly when scientific or resource management questions are being investigated. </w:t>
      </w:r>
    </w:p>
    <w:p w14:paraId="5833468E" w14:textId="77777777" w:rsidR="00D04DE4" w:rsidRDefault="00D04DE4">
      <w:pPr>
        <w:rPr>
          <w:rFonts w:asciiTheme="minorHAnsi" w:hAnsiTheme="minorHAnsi" w:cstheme="minorHAnsi"/>
          <w:sz w:val="22"/>
          <w:szCs w:val="22"/>
        </w:rPr>
      </w:pPr>
    </w:p>
    <w:p w14:paraId="42269A11"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Quality Assurance (QA) is the overall management of a sampling program. It ensures the monitoring process, from the methods used to how data will be managed and analyzed, is adequate for the project to meet its objectives with a stated level of confidence. QA activities include developing a sampling and analysis plan, making sure that volunteers or staff is properly trained, and following standard operating procedures.</w:t>
      </w:r>
    </w:p>
    <w:p w14:paraId="5DF147E7" w14:textId="77777777" w:rsidR="00D04DE4" w:rsidRDefault="00D04DE4">
      <w:pPr>
        <w:rPr>
          <w:rFonts w:asciiTheme="minorHAnsi" w:hAnsiTheme="minorHAnsi" w:cstheme="minorHAnsi"/>
          <w:sz w:val="22"/>
          <w:szCs w:val="22"/>
        </w:rPr>
      </w:pPr>
    </w:p>
    <w:p w14:paraId="0C605EEF"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Quality control (QC) includes technical actions taken to detect and control errors. QC consists of developing measures and protocols to ensure sample collection and analyses are consistent and correct. If there is a problem, good QC will help to identify the problem. It also helps determine whether volunteer work is being performed correctly. QC activities may include collecting replicate samples for chemical analyses and the use of field blanks. </w:t>
      </w:r>
    </w:p>
    <w:p w14:paraId="6826AD85" w14:textId="77777777" w:rsidR="00D04DE4" w:rsidRDefault="00D04DE4">
      <w:pPr>
        <w:rPr>
          <w:rFonts w:asciiTheme="minorHAnsi" w:hAnsiTheme="minorHAnsi" w:cstheme="minorHAnsi"/>
          <w:sz w:val="22"/>
          <w:szCs w:val="22"/>
        </w:rPr>
      </w:pPr>
    </w:p>
    <w:p w14:paraId="2EDBB816"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Data quality objectives (DQOs) are qualitative and quantitative statements that clarify the purpose of the study, define the most appropriate type of information to collect, determine the most appropriate conditions from which to collect that information, and specify tolerable levels of potential decision errors. Essentially, DQOs prompt monitoring project managers to determine what level of data quality is necessary to achieve the objectives of the project. </w:t>
      </w:r>
    </w:p>
    <w:p w14:paraId="3E31E5A1" w14:textId="77777777" w:rsidR="00D04DE4" w:rsidRDefault="00D04DE4">
      <w:pPr>
        <w:rPr>
          <w:rFonts w:asciiTheme="minorHAnsi" w:hAnsiTheme="minorHAnsi" w:cstheme="minorHAnsi"/>
          <w:sz w:val="22"/>
          <w:szCs w:val="22"/>
        </w:rPr>
      </w:pPr>
    </w:p>
    <w:p w14:paraId="1B432FD3"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Data quality indicators (DQIs) are </w:t>
      </w:r>
      <w:r>
        <w:t xml:space="preserve">attributes of samples that allow for assessment of data quality. </w:t>
      </w:r>
      <w:r>
        <w:rPr>
          <w:rFonts w:asciiTheme="minorHAnsi" w:hAnsiTheme="minorHAnsi" w:cstheme="minorHAnsi"/>
          <w:sz w:val="22"/>
          <w:szCs w:val="22"/>
        </w:rPr>
        <w:t>Because there are large sources of variability in streams and rivers, DQIs are used to evaluate the sources of variability and error and thereby increasing confidence in our data.</w:t>
      </w:r>
    </w:p>
    <w:p w14:paraId="7B8E7F6D" w14:textId="77777777" w:rsidR="00D04DE4" w:rsidRDefault="00D04DE4">
      <w:pPr>
        <w:rPr>
          <w:rFonts w:asciiTheme="minorHAnsi" w:hAnsiTheme="minorHAnsi" w:cstheme="minorHAnsi"/>
          <w:sz w:val="22"/>
          <w:szCs w:val="22"/>
        </w:rPr>
      </w:pPr>
    </w:p>
    <w:p w14:paraId="24BB6745"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A list of Data Quality Assurance and Quality Control terms and definitions is included in </w:t>
      </w:r>
      <w:r>
        <w:rPr>
          <w:rFonts w:asciiTheme="minorHAnsi" w:hAnsiTheme="minorHAnsi" w:cstheme="minorHAnsi"/>
          <w:b/>
          <w:sz w:val="22"/>
          <w:szCs w:val="22"/>
        </w:rPr>
        <w:t>Appendix B</w:t>
      </w:r>
      <w:r>
        <w:rPr>
          <w:rFonts w:asciiTheme="minorHAnsi" w:hAnsiTheme="minorHAnsi" w:cstheme="minorHAnsi"/>
          <w:sz w:val="22"/>
          <w:szCs w:val="22"/>
        </w:rPr>
        <w:t xml:space="preserve">. </w:t>
      </w:r>
    </w:p>
    <w:p w14:paraId="4475807B" w14:textId="77777777" w:rsidR="00D04DE4" w:rsidRDefault="00D04DE4">
      <w:pPr>
        <w:rPr>
          <w:rFonts w:asciiTheme="minorHAnsi" w:hAnsiTheme="minorHAnsi" w:cstheme="minorHAnsi"/>
          <w:sz w:val="22"/>
          <w:szCs w:val="22"/>
        </w:rPr>
      </w:pPr>
    </w:p>
    <w:p w14:paraId="6ACED449"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Provisions are in place to ensure sensitivity of data collected to differences in stream water quality and comparability of data collected to other datasets. These provisions include the collection of grab samples and field QC for submission to a certified laboratory and assessment of QC data relative to data quality indicators.</w:t>
      </w:r>
    </w:p>
    <w:p w14:paraId="1BB2DA0D" w14:textId="77777777" w:rsidR="00D04DE4" w:rsidRDefault="00D04DE4">
      <w:pPr>
        <w:rPr>
          <w:rFonts w:asciiTheme="minorHAnsi" w:hAnsiTheme="minorHAnsi" w:cstheme="minorHAnsi"/>
          <w:sz w:val="22"/>
          <w:szCs w:val="22"/>
        </w:rPr>
      </w:pPr>
    </w:p>
    <w:p w14:paraId="3763DCFF"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In order to ensure the highest degree of data completeness possible, volunteers need to fill out datasheets completely and review them before leaving a site.  Rai Hahn of Sun River Science Club will review datasheets for completeness and will follow-up with his student volunteers if any fields are illegible, inaccurate, or incomplete. </w:t>
      </w:r>
    </w:p>
    <w:p w14:paraId="0D21E5ED" w14:textId="77777777" w:rsidR="00D04DE4" w:rsidRDefault="00D04DE4">
      <w:pPr>
        <w:rPr>
          <w:rFonts w:asciiTheme="minorHAnsi" w:hAnsiTheme="minorHAnsi" w:cstheme="minorHAnsi"/>
          <w:sz w:val="22"/>
          <w:szCs w:val="22"/>
        </w:rPr>
      </w:pPr>
    </w:p>
    <w:p w14:paraId="687E6CEB"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The study design has taken into account sample collection number and timing to ensure </w:t>
      </w:r>
      <w:r>
        <w:rPr>
          <w:rFonts w:asciiTheme="minorHAnsi" w:hAnsiTheme="minorHAnsi" w:cstheme="minorHAnsi"/>
          <w:bCs/>
          <w:sz w:val="22"/>
          <w:szCs w:val="22"/>
        </w:rPr>
        <w:t xml:space="preserve">quality </w:t>
      </w:r>
      <w:r>
        <w:rPr>
          <w:rFonts w:asciiTheme="minorHAnsi" w:hAnsiTheme="minorHAnsi" w:cstheme="minorHAnsi"/>
          <w:sz w:val="22"/>
          <w:szCs w:val="22"/>
        </w:rPr>
        <w:t xml:space="preserve">of data collected throughout the study site and the </w:t>
      </w:r>
      <w:r>
        <w:rPr>
          <w:rFonts w:asciiTheme="minorHAnsi" w:hAnsiTheme="minorHAnsi" w:cstheme="minorHAnsi"/>
          <w:bCs/>
          <w:sz w:val="22"/>
          <w:szCs w:val="22"/>
        </w:rPr>
        <w:t>comparability</w:t>
      </w:r>
      <w:r>
        <w:rPr>
          <w:rFonts w:asciiTheme="minorHAnsi" w:hAnsiTheme="minorHAnsi" w:cstheme="minorHAnsi"/>
          <w:b/>
          <w:bCs/>
          <w:sz w:val="22"/>
          <w:szCs w:val="22"/>
        </w:rPr>
        <w:t xml:space="preserve"> </w:t>
      </w:r>
      <w:r>
        <w:rPr>
          <w:rFonts w:asciiTheme="minorHAnsi" w:hAnsiTheme="minorHAnsi" w:cstheme="minorHAnsi"/>
          <w:sz w:val="22"/>
          <w:szCs w:val="22"/>
        </w:rPr>
        <w:t xml:space="preserve">of data collected to other sample events. These provisions include the collection of field QC samples and laboratory QC methods in accordance with EPA </w:t>
      </w:r>
      <w:r>
        <w:rPr>
          <w:rFonts w:asciiTheme="minorHAnsi" w:hAnsiTheme="minorHAnsi" w:cstheme="minorHAnsi"/>
          <w:sz w:val="22"/>
          <w:szCs w:val="22"/>
        </w:rPr>
        <w:lastRenderedPageBreak/>
        <w:t xml:space="preserve">sampling methods. Data that does not meet quality criteria will be qualified appropriately in reporting and during the MT EQuIS submission process. </w:t>
      </w:r>
    </w:p>
    <w:p w14:paraId="55255993" w14:textId="77777777" w:rsidR="00D04DE4" w:rsidRDefault="00D04DE4">
      <w:pPr>
        <w:rPr>
          <w:rFonts w:asciiTheme="minorHAnsi" w:hAnsiTheme="minorHAnsi" w:cstheme="minorHAnsi"/>
          <w:sz w:val="22"/>
          <w:szCs w:val="22"/>
        </w:rPr>
      </w:pPr>
    </w:p>
    <w:p w14:paraId="14EA2CF4"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Lab quality objectives and QA/QC are described in further detail in the appendices. </w:t>
      </w:r>
    </w:p>
    <w:p w14:paraId="76CB4A3B" w14:textId="77777777" w:rsidR="00D04DE4" w:rsidRDefault="00D04DE4">
      <w:pPr>
        <w:rPr>
          <w:rFonts w:asciiTheme="minorHAnsi" w:hAnsiTheme="minorHAnsi" w:cstheme="minorHAnsi"/>
          <w:sz w:val="22"/>
          <w:szCs w:val="22"/>
        </w:rPr>
      </w:pPr>
    </w:p>
    <w:p w14:paraId="6FEB9F1C" w14:textId="77777777" w:rsidR="00D04DE4" w:rsidRDefault="00210D71">
      <w:pPr>
        <w:pStyle w:val="Heading2"/>
      </w:pPr>
      <w:bookmarkStart w:id="25" w:name="_Toc445207474"/>
      <w:bookmarkEnd w:id="25"/>
      <w:r>
        <w:t>3.2 Data Quality Indicators</w:t>
      </w:r>
    </w:p>
    <w:p w14:paraId="3D43E1BE"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This section describes for each data quality indicator (representativeness, comparability, completeness, sensitivity, precision and accuracy) how the sampling and analysis plan and study design aims to achieve data quality. Data quality indicator criteria are specified, where appropriate. </w:t>
      </w:r>
    </w:p>
    <w:p w14:paraId="70381781" w14:textId="77777777" w:rsidR="00D04DE4" w:rsidRDefault="00210D71">
      <w:pPr>
        <w:pStyle w:val="Heading3"/>
      </w:pPr>
      <w:bookmarkStart w:id="26" w:name="_Toc445207475"/>
      <w:bookmarkEnd w:id="26"/>
      <w:r>
        <w:t>Representativeness</w:t>
      </w:r>
    </w:p>
    <w:p w14:paraId="32EA95C4"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Representativeness refers to the extent to which measurements represent an environmental condition in time and space. This project follows a judgmental sampling design in which spatial and temporal considerations were used to help ensure representativeness. </w:t>
      </w:r>
    </w:p>
    <w:p w14:paraId="6C805B3D" w14:textId="77777777" w:rsidR="00D04DE4" w:rsidRDefault="00D04DE4">
      <w:pPr>
        <w:rPr>
          <w:rFonts w:asciiTheme="minorHAnsi" w:hAnsiTheme="minorHAnsi" w:cstheme="minorHAnsi"/>
          <w:sz w:val="22"/>
          <w:szCs w:val="22"/>
        </w:rPr>
      </w:pPr>
    </w:p>
    <w:p w14:paraId="1339279A" w14:textId="77777777" w:rsidR="00D04DE4" w:rsidRDefault="00210D71">
      <w:pPr>
        <w:rPr>
          <w:rFonts w:asciiTheme="minorHAnsi" w:hAnsiTheme="minorHAnsi" w:cstheme="minorHAnsi"/>
          <w:sz w:val="22"/>
          <w:szCs w:val="22"/>
          <w:u w:val="single"/>
        </w:rPr>
      </w:pPr>
      <w:r>
        <w:rPr>
          <w:rFonts w:asciiTheme="minorHAnsi" w:eastAsiaTheme="majorEastAsia" w:hAnsiTheme="minorHAnsi" w:cstheme="minorHAnsi"/>
          <w:iCs/>
          <w:sz w:val="22"/>
          <w:szCs w:val="22"/>
          <w:u w:val="single"/>
        </w:rPr>
        <w:t>Spatial representation</w:t>
      </w:r>
    </w:p>
    <w:p w14:paraId="12B0FCEA" w14:textId="77777777" w:rsidR="00D04DE4" w:rsidRDefault="00210D71">
      <w:pPr>
        <w:rPr>
          <w:rFonts w:asciiTheme="minorHAnsi" w:hAnsiTheme="minorHAnsi" w:cstheme="minorHAnsi"/>
          <w:sz w:val="22"/>
          <w:szCs w:val="22"/>
          <w:u w:val="single"/>
        </w:rPr>
      </w:pPr>
      <w:r>
        <w:rPr>
          <w:rFonts w:asciiTheme="minorHAnsi" w:hAnsiTheme="minorHAnsi" w:cstheme="minorHAnsi"/>
          <w:sz w:val="22"/>
          <w:szCs w:val="22"/>
        </w:rPr>
        <w:t xml:space="preserve">The project’s sampling design helps achieve spatial representativeness whereas sampling sites were chosen to capture variability in land use, flow or other watershed characteristics that may be influencing water quality; monitoring site locations were selected based on use in previous sampling studies; sampling sites include key tributaries; and monitoring sites were selected along the entire length of the stream from headwaters to mouth. </w:t>
      </w:r>
    </w:p>
    <w:p w14:paraId="2AE358CD" w14:textId="77777777" w:rsidR="00D04DE4" w:rsidRDefault="00D04DE4">
      <w:pPr>
        <w:pStyle w:val="ListParagraph"/>
        <w:spacing w:after="0" w:line="240" w:lineRule="auto"/>
        <w:rPr>
          <w:rFonts w:cstheme="minorHAnsi"/>
        </w:rPr>
      </w:pPr>
    </w:p>
    <w:p w14:paraId="6ED2885C" w14:textId="77777777" w:rsidR="00D04DE4" w:rsidRDefault="00210D71">
      <w:pPr>
        <w:rPr>
          <w:rFonts w:asciiTheme="minorHAnsi" w:eastAsiaTheme="majorEastAsia" w:hAnsiTheme="minorHAnsi" w:cstheme="minorHAnsi"/>
          <w:iCs/>
          <w:sz w:val="22"/>
          <w:szCs w:val="22"/>
          <w:u w:val="single"/>
        </w:rPr>
      </w:pPr>
      <w:r>
        <w:rPr>
          <w:rFonts w:asciiTheme="minorHAnsi" w:eastAsiaTheme="majorEastAsia" w:hAnsiTheme="minorHAnsi" w:cstheme="minorHAnsi"/>
          <w:iCs/>
          <w:sz w:val="22"/>
          <w:szCs w:val="22"/>
          <w:u w:val="single"/>
        </w:rPr>
        <w:t>Temporal representation</w:t>
      </w:r>
    </w:p>
    <w:p w14:paraId="1DC63419" w14:textId="77777777" w:rsidR="00D04DE4" w:rsidRDefault="00210D71">
      <w:pPr>
        <w:rPr>
          <w:rFonts w:asciiTheme="minorHAnsi" w:eastAsiaTheme="majorEastAsia" w:hAnsiTheme="minorHAnsi" w:cstheme="minorHAnsi"/>
          <w:iCs/>
          <w:sz w:val="22"/>
          <w:szCs w:val="22"/>
        </w:rPr>
      </w:pPr>
      <w:r>
        <w:rPr>
          <w:rFonts w:asciiTheme="minorHAnsi" w:eastAsiaTheme="majorEastAsia" w:hAnsiTheme="minorHAnsi" w:cstheme="minorHAnsi"/>
          <w:iCs/>
          <w:sz w:val="22"/>
          <w:szCs w:val="22"/>
        </w:rPr>
        <w:t xml:space="preserve">The project sampling design helps achieve temporal representativeness by collecting samples on a monthly basis and with temporal consistency. </w:t>
      </w:r>
    </w:p>
    <w:p w14:paraId="57C97487" w14:textId="77777777" w:rsidR="00D04DE4" w:rsidRDefault="00210D71">
      <w:pPr>
        <w:pStyle w:val="Heading3"/>
      </w:pPr>
      <w:bookmarkStart w:id="27" w:name="_Toc445207476"/>
      <w:bookmarkStart w:id="28" w:name="_Toc239231239"/>
      <w:bookmarkStart w:id="29" w:name="_Toc236908943"/>
      <w:bookmarkEnd w:id="27"/>
      <w:bookmarkEnd w:id="28"/>
      <w:bookmarkEnd w:id="29"/>
      <w:r>
        <w:t>Comparability</w:t>
      </w:r>
    </w:p>
    <w:p w14:paraId="668849E4"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Comparability is the degree to which different methods, data sets, and/or decisions agree or are similar. Comparability allows data users to determine the applicability of data to certain projects or decisions. For example, Montana DEQ may incorporate water chemistry data collected by volunteers if the methods, analytes and reporting limits are comparable to those that DEQ uses. </w:t>
      </w:r>
    </w:p>
    <w:p w14:paraId="15878A6B" w14:textId="77777777" w:rsidR="00D04DE4" w:rsidRDefault="00D04DE4">
      <w:pPr>
        <w:rPr>
          <w:rFonts w:asciiTheme="minorHAnsi" w:hAnsiTheme="minorHAnsi" w:cstheme="minorHAnsi"/>
          <w:sz w:val="22"/>
          <w:szCs w:val="22"/>
        </w:rPr>
      </w:pPr>
    </w:p>
    <w:p w14:paraId="0BD5F581"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Comparability expresses the confidence with which one data set can be compared to another. To achieve a comparable result, both the field collection method and the analytical method must be comparable. This is achieved through the use of Standard Operating Procedures (SOPs – DEQ or USGS) for field collection and the </w:t>
      </w:r>
      <w:r>
        <w:rPr>
          <w:rFonts w:asciiTheme="minorHAnsi" w:hAnsiTheme="minorHAnsi" w:cstheme="minorHAnsi"/>
          <w:i/>
          <w:iCs/>
          <w:sz w:val="22"/>
          <w:szCs w:val="22"/>
        </w:rPr>
        <w:t xml:space="preserve">use </w:t>
      </w:r>
      <w:r>
        <w:rPr>
          <w:rFonts w:asciiTheme="minorHAnsi" w:hAnsiTheme="minorHAnsi" w:cstheme="minorHAnsi"/>
          <w:sz w:val="22"/>
          <w:szCs w:val="22"/>
        </w:rPr>
        <w:t xml:space="preserve">of the same analytical methods published by the EPA, APHA - Standard Methods, or USGS in the laboratory.  This sampling project utilizes sampling methods, analysis methods, and sample locations from previous years and studies in order to encourage comparability. </w:t>
      </w:r>
    </w:p>
    <w:p w14:paraId="2A38060B" w14:textId="77777777" w:rsidR="00D04DE4" w:rsidRDefault="00D04DE4">
      <w:pPr>
        <w:rPr>
          <w:rFonts w:asciiTheme="minorHAnsi" w:hAnsiTheme="minorHAnsi" w:cstheme="minorHAnsi"/>
          <w:color w:val="0070C0"/>
          <w:sz w:val="22"/>
          <w:szCs w:val="22"/>
        </w:rPr>
      </w:pPr>
    </w:p>
    <w:p w14:paraId="424CA5F8" w14:textId="77777777" w:rsidR="00D04DE4" w:rsidRDefault="00210D71">
      <w:pPr>
        <w:pStyle w:val="Heading3"/>
      </w:pPr>
      <w:bookmarkStart w:id="30" w:name="_Toc445207477"/>
      <w:bookmarkStart w:id="31" w:name="_Toc239231240"/>
      <w:bookmarkStart w:id="32" w:name="_Toc236908944"/>
      <w:bookmarkEnd w:id="30"/>
      <w:bookmarkEnd w:id="31"/>
      <w:bookmarkEnd w:id="32"/>
      <w:r>
        <w:t>Completeness</w:t>
      </w:r>
    </w:p>
    <w:p w14:paraId="1187E9FF"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Completeness is a measure, expressed as a percentage, of the amount of data </w:t>
      </w:r>
      <w:r>
        <w:rPr>
          <w:rFonts w:asciiTheme="minorHAnsi" w:hAnsiTheme="minorHAnsi" w:cstheme="minorHAnsi"/>
          <w:i/>
          <w:sz w:val="22"/>
          <w:szCs w:val="22"/>
        </w:rPr>
        <w:t>planned for collection</w:t>
      </w:r>
      <w:r>
        <w:rPr>
          <w:rFonts w:asciiTheme="minorHAnsi" w:hAnsiTheme="minorHAnsi" w:cstheme="minorHAnsi"/>
          <w:sz w:val="22"/>
          <w:szCs w:val="22"/>
        </w:rPr>
        <w:t xml:space="preserve"> compared to the amount </w:t>
      </w:r>
      <w:r>
        <w:rPr>
          <w:rFonts w:asciiTheme="minorHAnsi" w:hAnsiTheme="minorHAnsi" w:cstheme="minorHAnsi"/>
          <w:i/>
          <w:sz w:val="22"/>
          <w:szCs w:val="22"/>
        </w:rPr>
        <w:t>actually collected</w:t>
      </w:r>
      <w:r>
        <w:rPr>
          <w:rFonts w:asciiTheme="minorHAnsi" w:hAnsiTheme="minorHAnsi" w:cstheme="minorHAnsi"/>
          <w:sz w:val="22"/>
          <w:szCs w:val="22"/>
        </w:rPr>
        <w:t xml:space="preserve">. Prior to leaving a sampling site the Stream Team volunteers will be required to fill out a data sheet, which will be reviewed and signed by the field leader on site; this will reduce the occurrence of empty data fields. The overall project goal is 90% completeness. </w:t>
      </w:r>
      <w:bookmarkStart w:id="33" w:name="_Toc239231241"/>
      <w:bookmarkStart w:id="34" w:name="_Toc236908945"/>
      <w:r>
        <w:rPr>
          <w:rFonts w:asciiTheme="minorHAnsi" w:hAnsiTheme="minorHAnsi" w:cstheme="minorHAnsi"/>
          <w:sz w:val="22"/>
          <w:szCs w:val="22"/>
        </w:rPr>
        <w:t>Because of the limited funding for laboratory analysis, collection of additional samples in the event of breakage of sample bottles en route to the laboratory is not planned.</w:t>
      </w:r>
    </w:p>
    <w:p w14:paraId="26289961" w14:textId="77777777" w:rsidR="00D04DE4" w:rsidRDefault="00D04DE4">
      <w:pPr>
        <w:rPr>
          <w:rFonts w:asciiTheme="minorHAnsi" w:hAnsiTheme="minorHAnsi" w:cstheme="minorHAnsi"/>
          <w:sz w:val="22"/>
          <w:szCs w:val="22"/>
        </w:rPr>
      </w:pPr>
    </w:p>
    <w:p w14:paraId="7E90EB7C"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Any loss of data due to site access issues, spillage, QC failures, or laboratory mistakes may result in no decisions being made due to insufficient data and a possible return trip to remote sites, or lessen the decision-making certainty. The project’s sampling design helps achieve completeness though the following provisions: all field forms will be reviewed for completeness prior to departure from the site; any sampling </w:t>
      </w:r>
      <w:r>
        <w:rPr>
          <w:rFonts w:asciiTheme="minorHAnsi" w:hAnsiTheme="minorHAnsi" w:cstheme="minorHAnsi"/>
          <w:sz w:val="22"/>
          <w:szCs w:val="22"/>
        </w:rPr>
        <w:lastRenderedPageBreak/>
        <w:t xml:space="preserve">events that must be cancelled for any reason will be rescheduled; lab reports will be reviewed upon receipt to ensure that results for each sample submitted are received). </w:t>
      </w:r>
    </w:p>
    <w:p w14:paraId="18A6FEAB" w14:textId="77777777" w:rsidR="00D04DE4" w:rsidRDefault="00210D71">
      <w:pPr>
        <w:pStyle w:val="Heading3"/>
      </w:pPr>
      <w:bookmarkStart w:id="35" w:name="_Toc445207478"/>
      <w:bookmarkEnd w:id="33"/>
      <w:bookmarkEnd w:id="34"/>
      <w:bookmarkEnd w:id="35"/>
      <w:r>
        <w:t>Sensitivity</w:t>
      </w:r>
    </w:p>
    <w:p w14:paraId="59849B18"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Sensitivity refers to the limit of a measurement to reliably detect a characteristic of a sample. Related to detection limits, sensitivity refers to the capability of a method or instrument to discriminate between measurement responses representing different levels of a variable of interest. The more sensitive a method is, the better able it is to detect lower concentrations of a variable. For analytical methods, sensitivity is expressed as the method detection limit (MDL). </w:t>
      </w:r>
    </w:p>
    <w:p w14:paraId="4F3ED1AB" w14:textId="77777777" w:rsidR="00D04DE4" w:rsidRDefault="00D04DE4">
      <w:pPr>
        <w:rPr>
          <w:rFonts w:asciiTheme="minorHAnsi" w:hAnsiTheme="minorHAnsi" w:cstheme="minorHAnsi"/>
          <w:sz w:val="22"/>
          <w:szCs w:val="22"/>
        </w:rPr>
      </w:pPr>
    </w:p>
    <w:p w14:paraId="37FE60D1" w14:textId="77777777" w:rsidR="00D04DE4" w:rsidRDefault="00210D71">
      <w:pPr>
        <w:rPr>
          <w:rFonts w:asciiTheme="minorHAnsi" w:hAnsiTheme="minorHAnsi" w:cstheme="minorHAnsi"/>
          <w:sz w:val="22"/>
          <w:szCs w:val="22"/>
        </w:rPr>
      </w:pPr>
      <w:r>
        <w:rPr>
          <w:rFonts w:asciiTheme="minorHAnsi" w:hAnsiTheme="minorHAnsi" w:cstheme="minorHAnsi"/>
          <w:sz w:val="22"/>
          <w:szCs w:val="22"/>
          <w:u w:val="single"/>
        </w:rPr>
        <w:t>Laboratory Sensitivity</w:t>
      </w:r>
      <w:r>
        <w:rPr>
          <w:rFonts w:asciiTheme="minorHAnsi" w:hAnsiTheme="minorHAnsi" w:cstheme="minorHAnsi"/>
          <w:sz w:val="22"/>
          <w:szCs w:val="22"/>
        </w:rPr>
        <w:t xml:space="preserve">: Laboratories determine their method detection limits (MDLs) annually, and routinely check each method’s ability to achieve this level of sensitivity using negative controls (e.g., method blanks, continuing calibration Blanks, and laboratory reagent blanks). Sensitivity quality controls for all laboratory methods will follow the frequency and criteria specified in the analytical method or as described in the analytical laboratory’s Laboratory Quality Assurance Plan (LQAP). </w:t>
      </w:r>
    </w:p>
    <w:p w14:paraId="34D507A5" w14:textId="77777777" w:rsidR="00D04DE4" w:rsidRDefault="00D04DE4">
      <w:pPr>
        <w:rPr>
          <w:rFonts w:asciiTheme="minorHAnsi" w:hAnsiTheme="minorHAnsi" w:cstheme="minorHAnsi"/>
          <w:b/>
          <w:bCs/>
          <w:sz w:val="22"/>
          <w:szCs w:val="22"/>
        </w:rPr>
      </w:pPr>
    </w:p>
    <w:p w14:paraId="6B9316FC" w14:textId="77777777" w:rsidR="00D04DE4" w:rsidRDefault="00210D71">
      <w:pPr>
        <w:rPr>
          <w:rFonts w:asciiTheme="minorHAnsi" w:hAnsiTheme="minorHAnsi" w:cstheme="minorHAnsi"/>
          <w:sz w:val="22"/>
          <w:szCs w:val="22"/>
        </w:rPr>
      </w:pPr>
      <w:r>
        <w:rPr>
          <w:rFonts w:asciiTheme="minorHAnsi" w:hAnsiTheme="minorHAnsi" w:cstheme="minorHAnsi"/>
          <w:b/>
          <w:bCs/>
          <w:sz w:val="22"/>
          <w:szCs w:val="22"/>
        </w:rPr>
        <w:t xml:space="preserve">Corrective Action: </w:t>
      </w:r>
      <w:r>
        <w:rPr>
          <w:rFonts w:asciiTheme="minorHAnsi" w:hAnsiTheme="minorHAnsi" w:cstheme="minorHAnsi"/>
          <w:sz w:val="22"/>
          <w:szCs w:val="22"/>
        </w:rPr>
        <w:t xml:space="preserve">If the analytical method controls fail the specified limit, check with the laboratory to see how they addressed the non-conformance and qualify data as necessary. </w:t>
      </w:r>
    </w:p>
    <w:p w14:paraId="04E5BDC8" w14:textId="77777777" w:rsidR="00D04DE4" w:rsidRDefault="00210D71">
      <w:pPr>
        <w:pStyle w:val="Heading3"/>
      </w:pPr>
      <w:bookmarkStart w:id="36" w:name="_Toc445207479"/>
      <w:bookmarkEnd w:id="36"/>
      <w:r>
        <w:t>Precision, Bias and Accuracy for Water Samples</w:t>
      </w:r>
    </w:p>
    <w:p w14:paraId="7CAE5B6C"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Bias is the degree of systematic error present in the assessment or analysis process. When bias is present, the sampling result value will differ from the accepted, or true, value of the parameter being assessed. Bias can occur either at sample collection or during measurement. Accuracy is the extent of agreement between an observed value (sampling result) and the accepted, or true, value of the parameter being measured. High accuracy can be defined as a combination of high precision and low bias. Precision measures the level of agreement or variability among a set of repeated measurements, obtained under similar conditions.</w:t>
      </w:r>
    </w:p>
    <w:p w14:paraId="47F64029" w14:textId="77777777" w:rsidR="00D04DE4" w:rsidRDefault="00D04DE4">
      <w:pPr>
        <w:rPr>
          <w:rFonts w:asciiTheme="minorHAnsi" w:hAnsiTheme="minorHAnsi" w:cstheme="minorHAnsi"/>
          <w:sz w:val="22"/>
          <w:szCs w:val="22"/>
        </w:rPr>
      </w:pPr>
    </w:p>
    <w:p w14:paraId="4D083D89"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Evaluation of precision and accuracy for the water sampling portion of this project will consist of collecting and evaluating the results of field duplicates and field blank samples. </w:t>
      </w:r>
    </w:p>
    <w:p w14:paraId="502D860A" w14:textId="77777777" w:rsidR="00D04DE4" w:rsidRDefault="00D04DE4">
      <w:pPr>
        <w:rPr>
          <w:rFonts w:asciiTheme="minorHAnsi" w:hAnsiTheme="minorHAnsi" w:cstheme="minorHAnsi"/>
          <w:sz w:val="22"/>
          <w:szCs w:val="22"/>
        </w:rPr>
      </w:pPr>
    </w:p>
    <w:p w14:paraId="7D7BFC3B" w14:textId="77777777" w:rsidR="00D04DE4" w:rsidRDefault="00210D71">
      <w:pPr>
        <w:rPr>
          <w:rFonts w:asciiTheme="minorHAnsi" w:hAnsiTheme="minorHAnsi" w:cstheme="minorHAnsi"/>
          <w:sz w:val="22"/>
          <w:szCs w:val="22"/>
          <w:u w:val="single"/>
        </w:rPr>
      </w:pPr>
      <w:r>
        <w:rPr>
          <w:rFonts w:asciiTheme="minorHAnsi" w:hAnsiTheme="minorHAnsi" w:cstheme="minorHAnsi"/>
          <w:sz w:val="22"/>
          <w:szCs w:val="22"/>
          <w:u w:val="single"/>
        </w:rPr>
        <w:t>Precision: Field Duplicates</w:t>
      </w:r>
    </w:p>
    <w:p w14:paraId="18885208"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Field duplicates will be collected during this project and used to determine field and laboratory precision. Field duplicates consist of two sets of sample containers filled with the same water from the same sampling site. Duplicates will be collected two times per sampling season at different sites each time.  All duplicate samples will be collected at the same location. Field duplicate samples will be collected, handled and stored in the same way as the routine samples for laboratory shipment. Duplicates are used to determine field and laboratory precision.</w:t>
      </w:r>
    </w:p>
    <w:p w14:paraId="40BFB447"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 </w:t>
      </w:r>
    </w:p>
    <w:p w14:paraId="1573EA8D"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Field duplicates will be used to evaluate data precision by calculating their relative percent difference (RPD):</w:t>
      </w:r>
    </w:p>
    <w:p w14:paraId="1AF9E623" w14:textId="77777777" w:rsidR="00D04DE4" w:rsidRDefault="00D04DE4">
      <w:pPr>
        <w:rPr>
          <w:rFonts w:asciiTheme="minorHAnsi" w:hAnsiTheme="minorHAnsi" w:cstheme="minorHAnsi"/>
          <w:sz w:val="22"/>
          <w:szCs w:val="22"/>
        </w:rPr>
      </w:pPr>
    </w:p>
    <w:p w14:paraId="7FFE880E" w14:textId="77777777" w:rsidR="00D04DE4" w:rsidRDefault="00210D71">
      <w:pPr>
        <w:ind w:left="720"/>
        <w:rPr>
          <w:rFonts w:asciiTheme="minorHAnsi" w:hAnsiTheme="minorHAnsi" w:cstheme="minorHAnsi"/>
          <w:sz w:val="22"/>
          <w:szCs w:val="22"/>
        </w:rPr>
      </w:pPr>
      <w:r>
        <w:rPr>
          <w:rFonts w:asciiTheme="minorHAnsi" w:hAnsiTheme="minorHAnsi" w:cstheme="minorHAnsi"/>
          <w:sz w:val="22"/>
          <w:szCs w:val="22"/>
        </w:rPr>
        <w:t xml:space="preserve">RPD as % = ((D1 – D2)/((D1 + D2)/2)) x 100 </w:t>
      </w:r>
    </w:p>
    <w:p w14:paraId="62B67BE4" w14:textId="77777777" w:rsidR="00D04DE4" w:rsidRDefault="00D04DE4">
      <w:pPr>
        <w:ind w:left="720"/>
        <w:rPr>
          <w:rFonts w:asciiTheme="minorHAnsi" w:hAnsiTheme="minorHAnsi" w:cstheme="minorHAnsi"/>
          <w:sz w:val="22"/>
          <w:szCs w:val="22"/>
        </w:rPr>
      </w:pPr>
    </w:p>
    <w:p w14:paraId="0DBBCEF2" w14:textId="77777777" w:rsidR="00D04DE4" w:rsidRDefault="00210D71">
      <w:pPr>
        <w:ind w:left="720"/>
        <w:rPr>
          <w:rFonts w:asciiTheme="minorHAnsi" w:hAnsiTheme="minorHAnsi" w:cstheme="minorHAnsi"/>
          <w:sz w:val="22"/>
          <w:szCs w:val="22"/>
        </w:rPr>
      </w:pPr>
      <w:r>
        <w:rPr>
          <w:rFonts w:asciiTheme="minorHAnsi" w:hAnsiTheme="minorHAnsi" w:cstheme="minorHAnsi"/>
          <w:sz w:val="22"/>
          <w:szCs w:val="22"/>
        </w:rPr>
        <w:t>where:</w:t>
      </w:r>
    </w:p>
    <w:p w14:paraId="78FEC9B7" w14:textId="77777777" w:rsidR="00D04DE4" w:rsidRDefault="00210D71">
      <w:pPr>
        <w:ind w:left="720"/>
        <w:rPr>
          <w:rFonts w:asciiTheme="minorHAnsi" w:hAnsiTheme="minorHAnsi" w:cstheme="minorHAnsi"/>
          <w:sz w:val="22"/>
          <w:szCs w:val="22"/>
        </w:rPr>
      </w:pPr>
      <w:r>
        <w:rPr>
          <w:rFonts w:asciiTheme="minorHAnsi" w:hAnsiTheme="minorHAnsi" w:cstheme="minorHAnsi"/>
          <w:sz w:val="22"/>
          <w:szCs w:val="22"/>
        </w:rPr>
        <w:t xml:space="preserve">D1 is first replicate result </w:t>
      </w:r>
    </w:p>
    <w:p w14:paraId="618D6D56" w14:textId="77777777" w:rsidR="00D04DE4" w:rsidRDefault="00210D71">
      <w:pPr>
        <w:ind w:left="720"/>
        <w:rPr>
          <w:rFonts w:asciiTheme="minorHAnsi" w:hAnsiTheme="minorHAnsi" w:cstheme="minorHAnsi"/>
          <w:sz w:val="22"/>
          <w:szCs w:val="22"/>
        </w:rPr>
      </w:pPr>
      <w:r>
        <w:rPr>
          <w:rFonts w:asciiTheme="minorHAnsi" w:hAnsiTheme="minorHAnsi" w:cstheme="minorHAnsi"/>
          <w:sz w:val="22"/>
          <w:szCs w:val="22"/>
        </w:rPr>
        <w:t>D2 is second replicate result</w:t>
      </w:r>
    </w:p>
    <w:p w14:paraId="09A85FD3" w14:textId="77777777" w:rsidR="00D04DE4" w:rsidRDefault="00D04DE4">
      <w:pPr>
        <w:ind w:left="720"/>
        <w:rPr>
          <w:rFonts w:asciiTheme="minorHAnsi" w:hAnsiTheme="minorHAnsi" w:cstheme="minorHAnsi"/>
          <w:color w:val="00B0F0"/>
          <w:sz w:val="22"/>
          <w:szCs w:val="22"/>
        </w:rPr>
      </w:pPr>
    </w:p>
    <w:p w14:paraId="1B70E47E"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Precision for field QC samples will be assessed by ensuring that relative percent difference (RPD) between duplicates is less than 25%. If the RPD of field duplicates is greater than 25%, all data results from the duplicate pair’s parent sample that are less than 5 times the concentration in the duplicate sample will be flagged with a “J”. </w:t>
      </w:r>
    </w:p>
    <w:p w14:paraId="54FA6A26" w14:textId="77777777" w:rsidR="00D04DE4" w:rsidRDefault="00D04DE4">
      <w:pPr>
        <w:rPr>
          <w:rFonts w:asciiTheme="minorHAnsi" w:hAnsiTheme="minorHAnsi" w:cstheme="minorHAnsi"/>
          <w:sz w:val="22"/>
          <w:szCs w:val="22"/>
        </w:rPr>
      </w:pPr>
    </w:p>
    <w:p w14:paraId="25C70C5F" w14:textId="77777777" w:rsidR="00D04DE4" w:rsidRDefault="00210D71">
      <w:pPr>
        <w:pStyle w:val="Subtitle"/>
        <w:rPr>
          <w:rFonts w:asciiTheme="minorHAnsi" w:hAnsiTheme="minorHAnsi" w:cstheme="minorHAnsi"/>
          <w:i w:val="0"/>
          <w:color w:val="00000A"/>
          <w:spacing w:val="0"/>
          <w:sz w:val="22"/>
          <w:szCs w:val="22"/>
          <w:u w:val="single"/>
        </w:rPr>
      </w:pPr>
      <w:bookmarkStart w:id="37" w:name="_Toc236908947"/>
      <w:bookmarkEnd w:id="37"/>
      <w:r>
        <w:rPr>
          <w:rFonts w:asciiTheme="minorHAnsi" w:hAnsiTheme="minorHAnsi" w:cstheme="minorHAnsi"/>
          <w:i w:val="0"/>
          <w:color w:val="00000A"/>
          <w:spacing w:val="0"/>
          <w:sz w:val="22"/>
          <w:szCs w:val="22"/>
          <w:u w:val="single"/>
        </w:rPr>
        <w:t>Precision: Laboratory Duplicates</w:t>
      </w:r>
    </w:p>
    <w:p w14:paraId="603266CF"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lastRenderedPageBreak/>
        <w:t xml:space="preserve">Energy Laboratories uses EPA approved and validated methods. Energy Laboratory’s standard operating procedures all require a method validation process including precision and accuracy performance evaluations and method detection limit studies. Internal laboratory spikes and duplicates are all part of Energy Laboratories quality assurance program; laboratory QA/QC results generated from this program are provided with the analytical results. The criteria used is 20% RPD for duplicate results greater than five times the MDL. </w:t>
      </w:r>
    </w:p>
    <w:p w14:paraId="089F0C49" w14:textId="77777777" w:rsidR="00D04DE4" w:rsidRDefault="00D04DE4">
      <w:pPr>
        <w:rPr>
          <w:rFonts w:asciiTheme="minorHAnsi" w:hAnsiTheme="minorHAnsi" w:cstheme="minorHAnsi"/>
          <w:sz w:val="22"/>
          <w:szCs w:val="22"/>
        </w:rPr>
      </w:pPr>
    </w:p>
    <w:p w14:paraId="58A71460" w14:textId="77777777" w:rsidR="00D04DE4" w:rsidRDefault="00210D71">
      <w:pPr>
        <w:rPr>
          <w:rFonts w:asciiTheme="minorHAnsi" w:hAnsiTheme="minorHAnsi" w:cstheme="minorHAnsi"/>
          <w:sz w:val="22"/>
          <w:szCs w:val="22"/>
          <w:u w:val="single"/>
        </w:rPr>
      </w:pPr>
      <w:r>
        <w:rPr>
          <w:rFonts w:asciiTheme="minorHAnsi" w:hAnsiTheme="minorHAnsi" w:cstheme="minorHAnsi"/>
          <w:sz w:val="22"/>
          <w:szCs w:val="22"/>
          <w:u w:val="single"/>
        </w:rPr>
        <w:t>Accuracy: Field Blanks</w:t>
      </w:r>
    </w:p>
    <w:p w14:paraId="1CC58822"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Field blanks consist of laboratory-grade deionized (DI) water, transported to the field, and poured into a prepared sample container. Blanks are prepared in the field at the same time as the routine samples, and will be preserved, handled and analyzed in the same way as the routine samples. Blanks will be prepared twice per sampling session, at different sampling sites each time. Field blank samples are used to determine the integrity of the volunteer monitors’ handling of samples, the condition of the sample containers supplied by the laboratory, and the accuracy of the laboratory methods.</w:t>
      </w:r>
    </w:p>
    <w:p w14:paraId="61045159" w14:textId="77777777" w:rsidR="00D04DE4" w:rsidRDefault="00D04DE4">
      <w:pPr>
        <w:rPr>
          <w:rFonts w:asciiTheme="minorHAnsi" w:hAnsiTheme="minorHAnsi" w:cstheme="minorHAnsi"/>
          <w:sz w:val="22"/>
          <w:szCs w:val="22"/>
        </w:rPr>
      </w:pPr>
    </w:p>
    <w:p w14:paraId="7DB1AABB"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Accuracy for field QC samples will be assessed by ensuring that blank samples return values less than the lower reporting limit (shown in </w:t>
      </w:r>
      <w:r>
        <w:rPr>
          <w:rFonts w:asciiTheme="minorHAnsi" w:hAnsiTheme="minorHAnsi" w:cstheme="minorHAnsi"/>
          <w:b/>
          <w:sz w:val="22"/>
          <w:szCs w:val="22"/>
        </w:rPr>
        <w:t>Section 3</w:t>
      </w:r>
      <w:r>
        <w:rPr>
          <w:rFonts w:asciiTheme="minorHAnsi" w:hAnsiTheme="minorHAnsi" w:cstheme="minorHAnsi"/>
          <w:sz w:val="22"/>
          <w:szCs w:val="22"/>
        </w:rPr>
        <w:t xml:space="preserve">). If a blank sample returns a result greater than the threshold, all data for that parameter from that batch of samples will be qualified with a “B” flag. The exception is that data with a value greater than 10 times the detected value in the blank does not need to be qualified. </w:t>
      </w:r>
    </w:p>
    <w:p w14:paraId="23EFBB40" w14:textId="77777777" w:rsidR="00D04DE4" w:rsidRDefault="00D04DE4">
      <w:pPr>
        <w:rPr>
          <w:rFonts w:asciiTheme="minorHAnsi" w:hAnsiTheme="minorHAnsi" w:cstheme="minorHAnsi"/>
          <w:sz w:val="22"/>
          <w:szCs w:val="22"/>
        </w:rPr>
      </w:pPr>
    </w:p>
    <w:p w14:paraId="3EEF4EB5" w14:textId="77777777" w:rsidR="00D04DE4" w:rsidRDefault="00210D71">
      <w:pPr>
        <w:rPr>
          <w:rFonts w:asciiTheme="minorHAnsi" w:hAnsiTheme="minorHAnsi" w:cstheme="minorHAnsi"/>
          <w:sz w:val="22"/>
          <w:szCs w:val="22"/>
          <w:u w:val="single"/>
        </w:rPr>
      </w:pPr>
      <w:r>
        <w:rPr>
          <w:rFonts w:asciiTheme="minorHAnsi" w:hAnsiTheme="minorHAnsi" w:cstheme="minorHAnsi"/>
          <w:sz w:val="22"/>
          <w:szCs w:val="22"/>
          <w:u w:val="single"/>
        </w:rPr>
        <w:t>Accuracy: Laboratory</w:t>
      </w:r>
    </w:p>
    <w:p w14:paraId="7DAB4207"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Accuracy of individual measurements will be assessed by reviewing the analytical method controls (i.e. Laboratory Control Sample, Continuing Calibration Verification, Laboratory Fortified Blank, Standard Reference Material) and the analytical batch controls (i.e. Matrix Spike and Matrix Spike Duplicate). The criteria used for this assessment will be the limits that Energy laboratory has developed through control charting of each method’s performance or based on individual method requirements.</w:t>
      </w:r>
    </w:p>
    <w:p w14:paraId="2E11034D" w14:textId="77777777" w:rsidR="00D04DE4" w:rsidRDefault="00D04DE4">
      <w:pPr>
        <w:rPr>
          <w:rFonts w:asciiTheme="minorHAnsi" w:hAnsiTheme="minorHAnsi" w:cstheme="minorHAnsi"/>
          <w:sz w:val="22"/>
          <w:szCs w:val="22"/>
          <w:u w:val="single"/>
        </w:rPr>
      </w:pPr>
    </w:p>
    <w:p w14:paraId="5DB86515" w14:textId="77777777" w:rsidR="00D04DE4" w:rsidRDefault="00210D71">
      <w:pPr>
        <w:rPr>
          <w:rFonts w:asciiTheme="minorHAnsi" w:hAnsiTheme="minorHAnsi" w:cstheme="minorHAnsi"/>
          <w:sz w:val="22"/>
          <w:szCs w:val="22"/>
        </w:rPr>
      </w:pPr>
      <w:r>
        <w:rPr>
          <w:rFonts w:asciiTheme="minorHAnsi" w:hAnsiTheme="minorHAnsi" w:cstheme="minorHAnsi"/>
          <w:sz w:val="22"/>
          <w:szCs w:val="22"/>
          <w:u w:val="single"/>
        </w:rPr>
        <w:t>Other</w:t>
      </w:r>
    </w:p>
    <w:p w14:paraId="060AB4BE"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All samples will be checked to verify that they were processed within their specified holding times. Sample results whose holding time was exceeded prior to being processed will be qualified with an “H” flag. </w:t>
      </w:r>
    </w:p>
    <w:p w14:paraId="63C495E4" w14:textId="77777777" w:rsidR="00D04DE4" w:rsidRDefault="00D04DE4">
      <w:pPr>
        <w:rPr>
          <w:rFonts w:asciiTheme="minorHAnsi" w:hAnsiTheme="minorHAnsi" w:cstheme="minorHAnsi"/>
          <w:sz w:val="22"/>
          <w:szCs w:val="22"/>
        </w:rPr>
      </w:pPr>
    </w:p>
    <w:p w14:paraId="07B746DD"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 xml:space="preserve">Because of the limited funding for laboratory analysis, collection of additional samples in the event of data results that do not meet data quality objectives is not planned. If problems are linked to field crew sampling error, the data is either rejected or qualified, depending on the degree of the problem, and supplemental training will be provided prior to the next sampling event, as possible.  </w:t>
      </w:r>
    </w:p>
    <w:p w14:paraId="1D264981" w14:textId="77777777" w:rsidR="00D04DE4" w:rsidRDefault="00210D71">
      <w:pPr>
        <w:pStyle w:val="Heading2"/>
      </w:pPr>
      <w:bookmarkStart w:id="38" w:name="_Toc445207480"/>
      <w:r>
        <w:t>3.3 Training</w:t>
      </w:r>
      <w:bookmarkEnd w:id="38"/>
      <w:r>
        <w:t xml:space="preserve"> </w:t>
      </w:r>
    </w:p>
    <w:p w14:paraId="60DE9CB3"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All volunteers will be trained in all field methods, including field meters, sample collection and handling, prior to the initial sampling event. All volunteers have demonstrated adequate training as of 2016.</w:t>
      </w:r>
      <w:r>
        <w:rPr>
          <w:rFonts w:asciiTheme="minorHAnsi" w:hAnsiTheme="minorHAnsi" w:cstheme="minorHAnsi"/>
          <w:color w:val="0070C0"/>
          <w:sz w:val="22"/>
          <w:szCs w:val="22"/>
        </w:rPr>
        <w:t xml:space="preserve"> </w:t>
      </w:r>
      <w:r>
        <w:rPr>
          <w:rFonts w:asciiTheme="minorHAnsi" w:hAnsiTheme="minorHAnsi" w:cstheme="minorHAnsi"/>
          <w:sz w:val="22"/>
          <w:szCs w:val="22"/>
        </w:rPr>
        <w:t xml:space="preserve">Volunteers will demonstrate understanding of and proficiency in field methods to volunteer monitoring program manager(s) prior to sampling. Volunteers will be required to bring a copy of this SAP as well as any supplemental documentation of detailed field methods and/or standard operating procedures. </w:t>
      </w:r>
    </w:p>
    <w:p w14:paraId="572E59C4" w14:textId="77777777" w:rsidR="00D04DE4" w:rsidRDefault="00210D71">
      <w:pPr>
        <w:pStyle w:val="Heading2"/>
      </w:pPr>
      <w:bookmarkStart w:id="39" w:name="_Toc445207481"/>
      <w:bookmarkEnd w:id="39"/>
      <w:r>
        <w:t>3.4 Data Management, Record Keeping &amp; Reporting</w:t>
      </w:r>
    </w:p>
    <w:p w14:paraId="28368CC5"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t>The Project Manager is responsible for data management and record keeping, including the following activities that occur during or after the sampling is completed:</w:t>
      </w:r>
    </w:p>
    <w:p w14:paraId="4FC32FDE" w14:textId="77777777" w:rsidR="00D04DE4" w:rsidRDefault="00210D71">
      <w:pPr>
        <w:pStyle w:val="ListParagraph"/>
        <w:numPr>
          <w:ilvl w:val="0"/>
          <w:numId w:val="2"/>
        </w:numPr>
        <w:rPr>
          <w:rFonts w:cstheme="minorHAnsi"/>
        </w:rPr>
      </w:pPr>
      <w:r>
        <w:rPr>
          <w:rFonts w:cstheme="minorHAnsi"/>
        </w:rPr>
        <w:t xml:space="preserve">Draft a brief synopsis of any SAP methodology derivations that occurred. </w:t>
      </w:r>
    </w:p>
    <w:p w14:paraId="0E102A5F" w14:textId="77777777" w:rsidR="00D04DE4" w:rsidRDefault="00210D71">
      <w:pPr>
        <w:pStyle w:val="ListParagraph"/>
        <w:numPr>
          <w:ilvl w:val="0"/>
          <w:numId w:val="2"/>
        </w:numPr>
        <w:rPr>
          <w:rFonts w:cstheme="minorHAnsi"/>
        </w:rPr>
      </w:pPr>
      <w:r>
        <w:rPr>
          <w:rFonts w:cstheme="minorHAnsi"/>
        </w:rPr>
        <w:t xml:space="preserve">Store and backup all data generated during this project, including field forms, laboratory reports obtained from the laboratories, electronic copied of field photographs, and written field notes. </w:t>
      </w:r>
    </w:p>
    <w:p w14:paraId="1D36465F" w14:textId="77777777" w:rsidR="00D04DE4" w:rsidRDefault="00210D71">
      <w:pPr>
        <w:pStyle w:val="ListParagraph"/>
        <w:numPr>
          <w:ilvl w:val="0"/>
          <w:numId w:val="2"/>
        </w:numPr>
        <w:rPr>
          <w:rFonts w:cstheme="minorHAnsi"/>
        </w:rPr>
      </w:pPr>
      <w:r>
        <w:rPr>
          <w:rFonts w:cstheme="minorHAnsi"/>
        </w:rPr>
        <w:t xml:space="preserve">Review field forms for completeness and accuracy, especially Site Visit and Chain of Custody forms. </w:t>
      </w:r>
    </w:p>
    <w:p w14:paraId="46366568" w14:textId="77777777" w:rsidR="00D04DE4" w:rsidRDefault="00210D71">
      <w:pPr>
        <w:pStyle w:val="ListParagraph"/>
        <w:numPr>
          <w:ilvl w:val="0"/>
          <w:numId w:val="2"/>
        </w:numPr>
        <w:rPr>
          <w:rFonts w:cstheme="minorHAnsi"/>
        </w:rPr>
      </w:pPr>
      <w:r>
        <w:rPr>
          <w:rFonts w:cstheme="minorHAnsi"/>
        </w:rPr>
        <w:t xml:space="preserve">Enter all laboratory data into MT e-WQX database. </w:t>
      </w:r>
    </w:p>
    <w:p w14:paraId="2FDD17C8" w14:textId="77777777" w:rsidR="00D04DE4" w:rsidRDefault="00210D71">
      <w:pPr>
        <w:pStyle w:val="ListParagraph"/>
        <w:numPr>
          <w:ilvl w:val="0"/>
          <w:numId w:val="2"/>
        </w:numPr>
        <w:rPr>
          <w:rFonts w:cstheme="minorHAnsi"/>
        </w:rPr>
      </w:pPr>
      <w:r>
        <w:rPr>
          <w:rFonts w:cstheme="minorHAnsi"/>
        </w:rPr>
        <w:t>Maintain records of hours worked by volunteers for purposes of budget tracking.</w:t>
      </w:r>
    </w:p>
    <w:p w14:paraId="4FE614B2" w14:textId="77777777" w:rsidR="00D04DE4" w:rsidRDefault="00210D71">
      <w:pPr>
        <w:rPr>
          <w:rFonts w:asciiTheme="minorHAnsi" w:hAnsiTheme="minorHAnsi" w:cstheme="minorHAnsi"/>
          <w:sz w:val="22"/>
          <w:szCs w:val="22"/>
        </w:rPr>
      </w:pPr>
      <w:r>
        <w:rPr>
          <w:rFonts w:asciiTheme="minorHAnsi" w:hAnsiTheme="minorHAnsi" w:cstheme="minorHAnsi"/>
          <w:sz w:val="22"/>
          <w:szCs w:val="22"/>
        </w:rPr>
        <w:lastRenderedPageBreak/>
        <w:t xml:space="preserve">Copies of laboratory analytical reports and Electronic Data Deliverable (EDD) spreadsheets will be provided by the DEQ contract analytical lab to both the Project Manager and to DEQ. All data will be entered by the Project Manager, or other specified party, into MT e-WQX database. Prior to entering data into the MT e-WQX database, the Project Manager will review the laboratory data in the following manner: </w:t>
      </w:r>
    </w:p>
    <w:p w14:paraId="48B4BD9D" w14:textId="77777777" w:rsidR="00D04DE4" w:rsidRDefault="00210D71">
      <w:pPr>
        <w:pStyle w:val="ListParagraph"/>
        <w:numPr>
          <w:ilvl w:val="0"/>
          <w:numId w:val="3"/>
        </w:numPr>
        <w:rPr>
          <w:rFonts w:cstheme="minorHAnsi"/>
        </w:rPr>
      </w:pPr>
      <w:r>
        <w:rPr>
          <w:rFonts w:cstheme="minorHAnsi"/>
        </w:rPr>
        <w:t>Ensure lab results are within required reporting limits (including the laboratory QA/QC samples); if results are outside the reporting limits, the Project Manager will check with the laboratory to see how they addressed the non-conformance and qualify data as necessary.</w:t>
      </w:r>
    </w:p>
    <w:p w14:paraId="58DB1EC7" w14:textId="77777777" w:rsidR="00D04DE4" w:rsidRDefault="00210D71">
      <w:pPr>
        <w:pStyle w:val="ListParagraph"/>
        <w:numPr>
          <w:ilvl w:val="0"/>
          <w:numId w:val="3"/>
        </w:numPr>
        <w:rPr>
          <w:rFonts w:cstheme="minorHAnsi"/>
        </w:rPr>
      </w:pPr>
      <w:r>
        <w:rPr>
          <w:rFonts w:cstheme="minorHAnsi"/>
        </w:rPr>
        <w:t xml:space="preserve">Complete the QC Checklist included in </w:t>
      </w:r>
      <w:r>
        <w:rPr>
          <w:rFonts w:cstheme="minorHAnsi"/>
          <w:b/>
        </w:rPr>
        <w:t>Appendix C</w:t>
      </w:r>
      <w:r>
        <w:rPr>
          <w:rFonts w:cstheme="minorHAnsi"/>
        </w:rPr>
        <w:t xml:space="preserve">. </w:t>
      </w:r>
    </w:p>
    <w:p w14:paraId="6938A3F6" w14:textId="77777777" w:rsidR="00D04DE4" w:rsidRDefault="00210D71">
      <w:pPr>
        <w:pStyle w:val="ListParagraph"/>
        <w:numPr>
          <w:ilvl w:val="0"/>
          <w:numId w:val="3"/>
        </w:numPr>
        <w:rPr>
          <w:rFonts w:cstheme="minorHAnsi"/>
        </w:rPr>
      </w:pPr>
      <w:r>
        <w:rPr>
          <w:rFonts w:cstheme="minorHAnsi"/>
        </w:rPr>
        <w:t xml:space="preserve">Assign appropriate data qualifiers provided in </w:t>
      </w:r>
      <w:r>
        <w:rPr>
          <w:rFonts w:cstheme="minorHAnsi"/>
          <w:b/>
        </w:rPr>
        <w:t>Appendix D</w:t>
      </w:r>
      <w:r>
        <w:rPr>
          <w:rFonts w:cstheme="minorHAnsi"/>
        </w:rPr>
        <w:t xml:space="preserve"> to data, as needed, in both hardcopy and electronic form. </w:t>
      </w:r>
    </w:p>
    <w:p w14:paraId="3CF7153F" w14:textId="77777777" w:rsidR="00D04DE4" w:rsidRDefault="00210D71">
      <w:pPr>
        <w:pStyle w:val="Heading2"/>
      </w:pPr>
      <w:bookmarkStart w:id="40" w:name="_Toc445207482"/>
      <w:bookmarkEnd w:id="40"/>
      <w:r>
        <w:t>3.5 Project Team Responsibilities</w:t>
      </w:r>
    </w:p>
    <w:p w14:paraId="6DF6D58B" w14:textId="77777777" w:rsidR="00D04DE4" w:rsidRDefault="00210D71">
      <w:pPr>
        <w:rPr>
          <w:rFonts w:asciiTheme="minorHAnsi" w:hAnsiTheme="minorHAnsi" w:cstheme="minorHAnsi"/>
          <w:b/>
          <w:sz w:val="22"/>
          <w:szCs w:val="22"/>
        </w:rPr>
      </w:pPr>
      <w:r>
        <w:rPr>
          <w:rFonts w:asciiTheme="minorHAnsi" w:hAnsiTheme="minorHAnsi" w:cstheme="minorHAnsi"/>
          <w:b/>
          <w:sz w:val="22"/>
          <w:szCs w:val="22"/>
        </w:rPr>
        <w:t>Table 5 – Project Team Roles and Responsibilities</w:t>
      </w:r>
    </w:p>
    <w:tbl>
      <w:tblPr>
        <w:tblW w:w="9645" w:type="dxa"/>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451"/>
        <w:gridCol w:w="1617"/>
        <w:gridCol w:w="2350"/>
        <w:gridCol w:w="2856"/>
        <w:gridCol w:w="1371"/>
      </w:tblGrid>
      <w:tr w:rsidR="00D04DE4" w14:paraId="51E98235" w14:textId="77777777">
        <w:trPr>
          <w:trHeight w:val="300"/>
        </w:trPr>
        <w:tc>
          <w:tcPr>
            <w:tcW w:w="14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16B3686" w14:textId="77777777" w:rsidR="00D04DE4" w:rsidRDefault="00210D71">
            <w:pPr>
              <w:jc w:val="center"/>
              <w:rPr>
                <w:rFonts w:ascii="Calibri" w:hAnsi="Calibri" w:cs="Calibri"/>
                <w:b/>
                <w:color w:val="000000"/>
                <w:sz w:val="22"/>
                <w:szCs w:val="22"/>
              </w:rPr>
            </w:pPr>
            <w:r>
              <w:rPr>
                <w:rFonts w:ascii="Calibri" w:hAnsi="Calibri" w:cs="Calibri"/>
                <w:b/>
                <w:color w:val="000000"/>
                <w:sz w:val="22"/>
                <w:szCs w:val="22"/>
              </w:rPr>
              <w:t>Person</w:t>
            </w:r>
          </w:p>
        </w:tc>
        <w:tc>
          <w:tcPr>
            <w:tcW w:w="1617" w:type="dxa"/>
            <w:tcBorders>
              <w:top w:val="single" w:sz="4" w:space="0" w:color="00000A"/>
              <w:bottom w:val="single" w:sz="4" w:space="0" w:color="00000A"/>
              <w:right w:val="single" w:sz="4" w:space="0" w:color="00000A"/>
            </w:tcBorders>
            <w:shd w:val="clear" w:color="auto" w:fill="auto"/>
            <w:vAlign w:val="bottom"/>
          </w:tcPr>
          <w:p w14:paraId="7917846C" w14:textId="77777777" w:rsidR="00D04DE4" w:rsidRDefault="00210D71">
            <w:pPr>
              <w:jc w:val="center"/>
              <w:rPr>
                <w:rFonts w:ascii="Calibri" w:hAnsi="Calibri" w:cs="Calibri"/>
                <w:b/>
                <w:color w:val="000000"/>
                <w:sz w:val="22"/>
                <w:szCs w:val="22"/>
              </w:rPr>
            </w:pPr>
            <w:r>
              <w:rPr>
                <w:rFonts w:ascii="Calibri" w:hAnsi="Calibri" w:cs="Calibri"/>
                <w:b/>
                <w:color w:val="000000"/>
                <w:sz w:val="22"/>
                <w:szCs w:val="22"/>
              </w:rPr>
              <w:t>Role</w:t>
            </w:r>
          </w:p>
        </w:tc>
        <w:tc>
          <w:tcPr>
            <w:tcW w:w="2350" w:type="dxa"/>
            <w:tcBorders>
              <w:top w:val="single" w:sz="4" w:space="0" w:color="00000A"/>
              <w:bottom w:val="single" w:sz="4" w:space="0" w:color="00000A"/>
              <w:right w:val="single" w:sz="4" w:space="0" w:color="00000A"/>
            </w:tcBorders>
            <w:shd w:val="clear" w:color="auto" w:fill="auto"/>
            <w:vAlign w:val="bottom"/>
          </w:tcPr>
          <w:p w14:paraId="164029F5" w14:textId="77777777" w:rsidR="00D04DE4" w:rsidRDefault="00210D71">
            <w:pPr>
              <w:jc w:val="center"/>
              <w:rPr>
                <w:rFonts w:ascii="Calibri" w:hAnsi="Calibri" w:cs="Calibri"/>
                <w:b/>
                <w:color w:val="000000"/>
                <w:sz w:val="22"/>
                <w:szCs w:val="22"/>
              </w:rPr>
            </w:pPr>
            <w:r>
              <w:rPr>
                <w:rFonts w:ascii="Calibri" w:hAnsi="Calibri" w:cs="Calibri"/>
                <w:b/>
                <w:color w:val="000000"/>
                <w:sz w:val="22"/>
                <w:szCs w:val="22"/>
              </w:rPr>
              <w:t>Contact Information</w:t>
            </w:r>
          </w:p>
        </w:tc>
        <w:tc>
          <w:tcPr>
            <w:tcW w:w="2856" w:type="dxa"/>
            <w:tcBorders>
              <w:top w:val="single" w:sz="4" w:space="0" w:color="00000A"/>
              <w:bottom w:val="single" w:sz="4" w:space="0" w:color="00000A"/>
              <w:right w:val="single" w:sz="4" w:space="0" w:color="00000A"/>
            </w:tcBorders>
            <w:shd w:val="clear" w:color="auto" w:fill="auto"/>
            <w:vAlign w:val="bottom"/>
          </w:tcPr>
          <w:p w14:paraId="36966642" w14:textId="77777777" w:rsidR="00D04DE4" w:rsidRDefault="00210D71">
            <w:pPr>
              <w:jc w:val="center"/>
              <w:rPr>
                <w:rFonts w:ascii="Calibri" w:hAnsi="Calibri" w:cs="Calibri"/>
                <w:b/>
                <w:color w:val="000000"/>
                <w:sz w:val="22"/>
                <w:szCs w:val="22"/>
              </w:rPr>
            </w:pPr>
            <w:r>
              <w:rPr>
                <w:rFonts w:ascii="Calibri" w:hAnsi="Calibri" w:cs="Calibri"/>
                <w:b/>
                <w:color w:val="000000"/>
                <w:sz w:val="22"/>
                <w:szCs w:val="22"/>
              </w:rPr>
              <w:t>Responsibilities</w:t>
            </w:r>
          </w:p>
        </w:tc>
        <w:tc>
          <w:tcPr>
            <w:tcW w:w="1371" w:type="dxa"/>
            <w:tcBorders>
              <w:top w:val="single" w:sz="4" w:space="0" w:color="00000A"/>
              <w:bottom w:val="single" w:sz="4" w:space="0" w:color="00000A"/>
              <w:right w:val="single" w:sz="4" w:space="0" w:color="00000A"/>
            </w:tcBorders>
            <w:shd w:val="clear" w:color="auto" w:fill="auto"/>
            <w:vAlign w:val="bottom"/>
          </w:tcPr>
          <w:p w14:paraId="42DDCC0A" w14:textId="77777777" w:rsidR="00D04DE4" w:rsidRDefault="00210D71">
            <w:pPr>
              <w:jc w:val="center"/>
              <w:rPr>
                <w:rFonts w:ascii="Calibri" w:hAnsi="Calibri" w:cs="Calibri"/>
                <w:b/>
                <w:color w:val="000000"/>
                <w:sz w:val="22"/>
                <w:szCs w:val="22"/>
              </w:rPr>
            </w:pPr>
            <w:r>
              <w:rPr>
                <w:rFonts w:ascii="Calibri" w:hAnsi="Calibri" w:cs="Calibri"/>
                <w:b/>
                <w:color w:val="000000"/>
                <w:sz w:val="22"/>
                <w:szCs w:val="22"/>
              </w:rPr>
              <w:t>Training (optional)</w:t>
            </w:r>
          </w:p>
        </w:tc>
      </w:tr>
      <w:tr w:rsidR="00D04DE4" w14:paraId="16B2748F" w14:textId="77777777">
        <w:trPr>
          <w:trHeight w:val="300"/>
        </w:trPr>
        <w:tc>
          <w:tcPr>
            <w:tcW w:w="1451" w:type="dxa"/>
            <w:tcBorders>
              <w:left w:val="single" w:sz="4" w:space="0" w:color="00000A"/>
              <w:bottom w:val="single" w:sz="4" w:space="0" w:color="00000A"/>
              <w:right w:val="single" w:sz="4" w:space="0" w:color="00000A"/>
            </w:tcBorders>
            <w:shd w:val="clear" w:color="auto" w:fill="auto"/>
            <w:tcMar>
              <w:left w:w="103" w:type="dxa"/>
            </w:tcMar>
            <w:vAlign w:val="bottom"/>
          </w:tcPr>
          <w:p w14:paraId="06351EA6" w14:textId="77777777" w:rsidR="00D04DE4" w:rsidRDefault="00210D71">
            <w:pPr>
              <w:rPr>
                <w:rFonts w:ascii="Calibri" w:hAnsi="Calibri" w:cs="Calibri"/>
                <w:color w:val="000000"/>
                <w:sz w:val="22"/>
                <w:szCs w:val="22"/>
              </w:rPr>
            </w:pPr>
            <w:r>
              <w:rPr>
                <w:rFonts w:ascii="Calibri" w:hAnsi="Calibri" w:cs="Calibri"/>
                <w:color w:val="000000"/>
                <w:sz w:val="22"/>
                <w:szCs w:val="22"/>
              </w:rPr>
              <w:t> Rai Hahn</w:t>
            </w:r>
          </w:p>
        </w:tc>
        <w:tc>
          <w:tcPr>
            <w:tcW w:w="1617" w:type="dxa"/>
            <w:tcBorders>
              <w:bottom w:val="single" w:sz="4" w:space="0" w:color="00000A"/>
              <w:right w:val="single" w:sz="4" w:space="0" w:color="00000A"/>
            </w:tcBorders>
            <w:shd w:val="clear" w:color="auto" w:fill="auto"/>
            <w:vAlign w:val="bottom"/>
          </w:tcPr>
          <w:p w14:paraId="3EE56F4A" w14:textId="77777777" w:rsidR="00D04DE4" w:rsidRDefault="00210D71">
            <w:pPr>
              <w:rPr>
                <w:rFonts w:ascii="Calibri" w:hAnsi="Calibri" w:cs="Calibri"/>
                <w:color w:val="000000"/>
                <w:sz w:val="22"/>
                <w:szCs w:val="22"/>
              </w:rPr>
            </w:pPr>
            <w:r>
              <w:rPr>
                <w:rFonts w:ascii="Calibri" w:hAnsi="Calibri" w:cs="Calibri"/>
                <w:color w:val="000000"/>
                <w:sz w:val="22"/>
                <w:szCs w:val="22"/>
              </w:rPr>
              <w:t> Volunteer</w:t>
            </w:r>
          </w:p>
        </w:tc>
        <w:tc>
          <w:tcPr>
            <w:tcW w:w="2350" w:type="dxa"/>
            <w:tcBorders>
              <w:bottom w:val="single" w:sz="4" w:space="0" w:color="00000A"/>
              <w:right w:val="single" w:sz="4" w:space="0" w:color="00000A"/>
            </w:tcBorders>
            <w:shd w:val="clear" w:color="auto" w:fill="auto"/>
            <w:vAlign w:val="bottom"/>
          </w:tcPr>
          <w:p w14:paraId="02EB5170" w14:textId="2E3ED376" w:rsidR="00857DD7" w:rsidRDefault="00210D71" w:rsidP="00857DD7">
            <w:pPr>
              <w:rPr>
                <w:rFonts w:ascii="Calibri" w:hAnsi="Calibri" w:cs="Calibri"/>
                <w:color w:val="000000"/>
                <w:sz w:val="22"/>
                <w:szCs w:val="22"/>
              </w:rPr>
            </w:pPr>
            <w:r>
              <w:rPr>
                <w:rFonts w:ascii="Calibri" w:hAnsi="Calibri" w:cs="Calibri"/>
                <w:color w:val="000000"/>
                <w:sz w:val="22"/>
                <w:szCs w:val="22"/>
              </w:rPr>
              <w:t> </w:t>
            </w:r>
            <w:r w:rsidR="00857DD7">
              <w:t>Removed from web version</w:t>
            </w:r>
          </w:p>
          <w:p w14:paraId="189FEA37" w14:textId="5C498FEE" w:rsidR="00D04DE4" w:rsidRDefault="00D04DE4">
            <w:pPr>
              <w:rPr>
                <w:rFonts w:ascii="Calibri" w:hAnsi="Calibri" w:cs="Calibri"/>
                <w:color w:val="000000"/>
                <w:sz w:val="22"/>
                <w:szCs w:val="22"/>
              </w:rPr>
            </w:pPr>
          </w:p>
        </w:tc>
        <w:tc>
          <w:tcPr>
            <w:tcW w:w="2856" w:type="dxa"/>
            <w:tcBorders>
              <w:bottom w:val="single" w:sz="4" w:space="0" w:color="00000A"/>
              <w:right w:val="single" w:sz="4" w:space="0" w:color="00000A"/>
            </w:tcBorders>
            <w:shd w:val="clear" w:color="auto" w:fill="auto"/>
            <w:vAlign w:val="bottom"/>
          </w:tcPr>
          <w:p w14:paraId="49E9001F" w14:textId="77777777" w:rsidR="00D04DE4" w:rsidRDefault="00210D71">
            <w:pPr>
              <w:rPr>
                <w:rFonts w:ascii="Calibri" w:hAnsi="Calibri" w:cs="Calibri"/>
                <w:color w:val="000000"/>
                <w:sz w:val="22"/>
                <w:szCs w:val="22"/>
              </w:rPr>
            </w:pPr>
            <w:r>
              <w:rPr>
                <w:rFonts w:ascii="Calibri" w:hAnsi="Calibri" w:cs="Calibri"/>
                <w:color w:val="000000"/>
                <w:sz w:val="22"/>
                <w:szCs w:val="22"/>
              </w:rPr>
              <w:t> Ensuring field forms are complete and accurate, Filling out COC form, Shipping samples.</w:t>
            </w:r>
          </w:p>
        </w:tc>
        <w:tc>
          <w:tcPr>
            <w:tcW w:w="1371" w:type="dxa"/>
            <w:tcBorders>
              <w:bottom w:val="single" w:sz="4" w:space="0" w:color="00000A"/>
              <w:right w:val="single" w:sz="4" w:space="0" w:color="00000A"/>
            </w:tcBorders>
            <w:shd w:val="clear" w:color="auto" w:fill="auto"/>
            <w:vAlign w:val="bottom"/>
          </w:tcPr>
          <w:p w14:paraId="0AB68254" w14:textId="77777777" w:rsidR="00D04DE4" w:rsidRDefault="00210D71">
            <w:pPr>
              <w:rPr>
                <w:rFonts w:ascii="Calibri" w:hAnsi="Calibri" w:cs="Calibri"/>
                <w:color w:val="000000"/>
                <w:sz w:val="22"/>
                <w:szCs w:val="22"/>
              </w:rPr>
            </w:pPr>
            <w:r>
              <w:rPr>
                <w:rFonts w:ascii="Calibri" w:hAnsi="Calibri" w:cs="Calibri"/>
                <w:color w:val="000000"/>
                <w:sz w:val="22"/>
                <w:szCs w:val="22"/>
              </w:rPr>
              <w:t>Watercourse training</w:t>
            </w:r>
          </w:p>
        </w:tc>
      </w:tr>
      <w:tr w:rsidR="00D04DE4" w14:paraId="13B33D29" w14:textId="77777777">
        <w:trPr>
          <w:trHeight w:val="300"/>
        </w:trPr>
        <w:tc>
          <w:tcPr>
            <w:tcW w:w="1451" w:type="dxa"/>
            <w:tcBorders>
              <w:left w:val="single" w:sz="4" w:space="0" w:color="00000A"/>
              <w:bottom w:val="single" w:sz="4" w:space="0" w:color="00000A"/>
              <w:right w:val="single" w:sz="4" w:space="0" w:color="00000A"/>
            </w:tcBorders>
            <w:shd w:val="clear" w:color="auto" w:fill="auto"/>
            <w:tcMar>
              <w:left w:w="103" w:type="dxa"/>
            </w:tcMar>
            <w:vAlign w:val="bottom"/>
          </w:tcPr>
          <w:p w14:paraId="572E5396" w14:textId="77777777" w:rsidR="00D04DE4" w:rsidRDefault="00210D71">
            <w:pPr>
              <w:rPr>
                <w:rFonts w:ascii="Calibri" w:hAnsi="Calibri" w:cs="Calibri"/>
                <w:color w:val="000000"/>
                <w:sz w:val="22"/>
                <w:szCs w:val="22"/>
              </w:rPr>
            </w:pPr>
            <w:r>
              <w:rPr>
                <w:rFonts w:ascii="Calibri" w:hAnsi="Calibri" w:cs="Calibri"/>
                <w:color w:val="000000"/>
                <w:sz w:val="22"/>
                <w:szCs w:val="22"/>
              </w:rPr>
              <w:t xml:space="preserve"> Kevin Stone </w:t>
            </w:r>
          </w:p>
        </w:tc>
        <w:tc>
          <w:tcPr>
            <w:tcW w:w="1617" w:type="dxa"/>
            <w:tcBorders>
              <w:bottom w:val="single" w:sz="4" w:space="0" w:color="00000A"/>
              <w:right w:val="single" w:sz="4" w:space="0" w:color="00000A"/>
            </w:tcBorders>
            <w:shd w:val="clear" w:color="auto" w:fill="auto"/>
            <w:vAlign w:val="bottom"/>
          </w:tcPr>
          <w:p w14:paraId="27497FD4" w14:textId="77777777" w:rsidR="00D04DE4" w:rsidRDefault="00210D71">
            <w:pPr>
              <w:rPr>
                <w:rFonts w:ascii="Calibri" w:hAnsi="Calibri" w:cs="Calibri"/>
                <w:color w:val="000000"/>
                <w:sz w:val="22"/>
                <w:szCs w:val="22"/>
              </w:rPr>
            </w:pPr>
            <w:r>
              <w:rPr>
                <w:rFonts w:ascii="Calibri" w:hAnsi="Calibri" w:cs="Calibri"/>
                <w:color w:val="000000"/>
                <w:sz w:val="22"/>
                <w:szCs w:val="22"/>
              </w:rPr>
              <w:t> Project Leader</w:t>
            </w:r>
          </w:p>
        </w:tc>
        <w:tc>
          <w:tcPr>
            <w:tcW w:w="2350" w:type="dxa"/>
            <w:tcBorders>
              <w:bottom w:val="single" w:sz="4" w:space="0" w:color="00000A"/>
              <w:right w:val="single" w:sz="4" w:space="0" w:color="00000A"/>
            </w:tcBorders>
            <w:shd w:val="clear" w:color="auto" w:fill="auto"/>
            <w:vAlign w:val="bottom"/>
          </w:tcPr>
          <w:p w14:paraId="747FF50D" w14:textId="16552A6F" w:rsidR="00D04DE4" w:rsidRDefault="00210D71" w:rsidP="00857DD7">
            <w:pPr>
              <w:rPr>
                <w:rFonts w:ascii="Calibri" w:hAnsi="Calibri" w:cs="Calibri"/>
                <w:color w:val="000000"/>
                <w:sz w:val="22"/>
                <w:szCs w:val="22"/>
              </w:rPr>
            </w:pPr>
            <w:r>
              <w:rPr>
                <w:rFonts w:ascii="Calibri" w:hAnsi="Calibri" w:cs="Calibri"/>
                <w:color w:val="000000"/>
                <w:sz w:val="22"/>
                <w:szCs w:val="22"/>
              </w:rPr>
              <w:t> </w:t>
            </w:r>
            <w:r w:rsidR="00857DD7">
              <w:rPr>
                <w:rFonts w:ascii="Calibri" w:hAnsi="Calibri" w:cs="Calibri"/>
                <w:color w:val="000000"/>
                <w:sz w:val="22"/>
                <w:szCs w:val="22"/>
              </w:rPr>
              <w:t>Removed from web version</w:t>
            </w:r>
          </w:p>
        </w:tc>
        <w:tc>
          <w:tcPr>
            <w:tcW w:w="2856" w:type="dxa"/>
            <w:tcBorders>
              <w:bottom w:val="single" w:sz="4" w:space="0" w:color="00000A"/>
              <w:right w:val="single" w:sz="4" w:space="0" w:color="00000A"/>
            </w:tcBorders>
            <w:shd w:val="clear" w:color="auto" w:fill="auto"/>
            <w:vAlign w:val="bottom"/>
          </w:tcPr>
          <w:p w14:paraId="6BE8D86D" w14:textId="77777777" w:rsidR="00D04DE4" w:rsidRDefault="00210D71">
            <w:pPr>
              <w:rPr>
                <w:rFonts w:ascii="Calibri" w:hAnsi="Calibri" w:cs="Calibri"/>
                <w:color w:val="000000"/>
                <w:sz w:val="22"/>
                <w:szCs w:val="22"/>
              </w:rPr>
            </w:pPr>
            <w:r>
              <w:rPr>
                <w:rFonts w:ascii="Calibri" w:hAnsi="Calibri" w:cs="Calibri"/>
                <w:color w:val="000000"/>
                <w:sz w:val="22"/>
                <w:szCs w:val="22"/>
              </w:rPr>
              <w:t> Communicating with lab and DEQ, performing data QA and identifying data qualifiers, overall data management tasks per section 3.4, writing and submitting the final report to DEQ</w:t>
            </w:r>
          </w:p>
        </w:tc>
        <w:tc>
          <w:tcPr>
            <w:tcW w:w="1371" w:type="dxa"/>
            <w:tcBorders>
              <w:bottom w:val="single" w:sz="4" w:space="0" w:color="00000A"/>
              <w:right w:val="single" w:sz="4" w:space="0" w:color="00000A"/>
            </w:tcBorders>
            <w:shd w:val="clear" w:color="auto" w:fill="auto"/>
            <w:vAlign w:val="bottom"/>
          </w:tcPr>
          <w:p w14:paraId="5EC3AC3B" w14:textId="77777777" w:rsidR="00D04DE4" w:rsidRDefault="00210D71">
            <w:pPr>
              <w:rPr>
                <w:rFonts w:ascii="Calibri" w:hAnsi="Calibri" w:cs="Calibri"/>
                <w:color w:val="000000"/>
                <w:sz w:val="22"/>
                <w:szCs w:val="22"/>
              </w:rPr>
            </w:pPr>
            <w:r>
              <w:rPr>
                <w:rFonts w:ascii="Calibri" w:hAnsi="Calibri" w:cs="Calibri"/>
                <w:color w:val="000000"/>
                <w:sz w:val="22"/>
                <w:szCs w:val="22"/>
              </w:rPr>
              <w:t> </w:t>
            </w:r>
          </w:p>
        </w:tc>
      </w:tr>
    </w:tbl>
    <w:p w14:paraId="5E3E0CAF" w14:textId="77777777" w:rsidR="00D04DE4" w:rsidRDefault="00210D71">
      <w:pPr>
        <w:pStyle w:val="Heading2"/>
      </w:pPr>
      <w:bookmarkStart w:id="41" w:name="_Toc445201067"/>
      <w:bookmarkStart w:id="42" w:name="_Toc445200775"/>
      <w:bookmarkStart w:id="43" w:name="_Toc445200700"/>
      <w:bookmarkStart w:id="44" w:name="_Toc445200631"/>
      <w:bookmarkStart w:id="45" w:name="_Toc445200554"/>
      <w:bookmarkStart w:id="46" w:name="_Toc445200359"/>
      <w:bookmarkStart w:id="47" w:name="_Toc445199692"/>
      <w:bookmarkStart w:id="48" w:name="_Toc445201061"/>
      <w:bookmarkStart w:id="49" w:name="_Toc445200769"/>
      <w:bookmarkStart w:id="50" w:name="_Toc445200694"/>
      <w:bookmarkStart w:id="51" w:name="_Toc445200625"/>
      <w:bookmarkStart w:id="52" w:name="_Toc445200548"/>
      <w:bookmarkStart w:id="53" w:name="_Toc445200353"/>
      <w:bookmarkStart w:id="54" w:name="_Toc445199686"/>
      <w:bookmarkStart w:id="55" w:name="_Toc445201041"/>
      <w:bookmarkStart w:id="56" w:name="_Toc445200749"/>
      <w:bookmarkStart w:id="57" w:name="_Toc445200674"/>
      <w:bookmarkStart w:id="58" w:name="_Toc445200605"/>
      <w:bookmarkStart w:id="59" w:name="_Toc445200528"/>
      <w:bookmarkStart w:id="60" w:name="_Toc445200333"/>
      <w:bookmarkStart w:id="61" w:name="_Toc445199666"/>
      <w:bookmarkStart w:id="62" w:name="_Toc445201040"/>
      <w:bookmarkStart w:id="63" w:name="_Toc445200748"/>
      <w:bookmarkStart w:id="64" w:name="_Toc445200673"/>
      <w:bookmarkStart w:id="65" w:name="_Toc445200604"/>
      <w:bookmarkStart w:id="66" w:name="_Toc445200527"/>
      <w:bookmarkStart w:id="67" w:name="_Toc445200332"/>
      <w:bookmarkStart w:id="68" w:name="_Toc445199665"/>
      <w:bookmarkStart w:id="69" w:name="_Toc445201038"/>
      <w:bookmarkStart w:id="70" w:name="_Toc445200746"/>
      <w:bookmarkStart w:id="71" w:name="_Toc445200671"/>
      <w:bookmarkStart w:id="72" w:name="_Toc445200602"/>
      <w:bookmarkStart w:id="73" w:name="_Toc445200525"/>
      <w:bookmarkStart w:id="74" w:name="_Toc445200330"/>
      <w:bookmarkStart w:id="75" w:name="_Toc445199663"/>
      <w:bookmarkStart w:id="76" w:name="_Toc445207483"/>
      <w:bookmarkStart w:id="77" w:name="_Toc218694545"/>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3.6 Data Routing</w:t>
      </w:r>
    </w:p>
    <w:p w14:paraId="0D7977A9" w14:textId="77777777" w:rsidR="00D04DE4" w:rsidRDefault="00210D71">
      <w:r>
        <w:rPr>
          <w:rFonts w:asciiTheme="minorHAnsi" w:hAnsiTheme="minorHAnsi" w:cstheme="minorHAnsi"/>
          <w:sz w:val="22"/>
          <w:szCs w:val="22"/>
        </w:rPr>
        <w:t>Data will be uploaded into the Montana Department of Environmental Quality (DEQ) Montana EqUIS database (</w:t>
      </w:r>
      <w:hyperlink r:id="rId9">
        <w:r>
          <w:rPr>
            <w:rStyle w:val="InternetLink"/>
            <w:rFonts w:asciiTheme="minorHAnsi" w:hAnsiTheme="minorHAnsi" w:cstheme="minorHAnsi"/>
            <w:webHidden/>
            <w:color w:val="00000A"/>
            <w:sz w:val="22"/>
            <w:szCs w:val="22"/>
          </w:rPr>
          <w:t>http://deq.mt.gov/wqinfo/datamgmt/MTEWQX.mcpx</w:t>
        </w:r>
      </w:hyperlink>
      <w:r>
        <w:rPr>
          <w:rFonts w:asciiTheme="minorHAnsi" w:hAnsiTheme="minorHAnsi" w:cstheme="minorHAnsi"/>
          <w:color w:val="00000A"/>
          <w:sz w:val="22"/>
          <w:szCs w:val="22"/>
        </w:rPr>
        <w:t>) for eventual upload into EPA’s STORET database (</w:t>
      </w:r>
      <w:hyperlink r:id="rId10">
        <w:r>
          <w:rPr>
            <w:rStyle w:val="InternetLink"/>
            <w:rFonts w:asciiTheme="minorHAnsi" w:hAnsiTheme="minorHAnsi" w:cstheme="minorHAnsi"/>
            <w:webHidden/>
            <w:color w:val="00000A"/>
            <w:sz w:val="22"/>
            <w:szCs w:val="22"/>
          </w:rPr>
          <w:t>http://www.epa.gov/storet/</w:t>
        </w:r>
      </w:hyperlink>
      <w:r>
        <w:rPr>
          <w:rFonts w:asciiTheme="minorHAnsi" w:hAnsiTheme="minorHAnsi" w:cstheme="minorHAnsi"/>
          <w:color w:val="00000A"/>
          <w:sz w:val="22"/>
          <w:szCs w:val="22"/>
        </w:rPr>
        <w:t xml:space="preserve">). </w:t>
      </w:r>
    </w:p>
    <w:p w14:paraId="07F038F5" w14:textId="77777777" w:rsidR="00D04DE4" w:rsidRDefault="00D04DE4">
      <w:pPr>
        <w:rPr>
          <w:rFonts w:cstheme="minorHAnsi"/>
          <w:color w:val="548DD4" w:themeColor="text2" w:themeTint="99"/>
        </w:rPr>
      </w:pPr>
    </w:p>
    <w:p w14:paraId="25C5C913" w14:textId="77777777" w:rsidR="00D04DE4" w:rsidRDefault="00210D71">
      <w:pPr>
        <w:rPr>
          <w:rFonts w:asciiTheme="minorHAnsi" w:hAnsiTheme="minorHAnsi"/>
          <w:sz w:val="22"/>
          <w:szCs w:val="22"/>
        </w:rPr>
      </w:pPr>
      <w:r>
        <w:rPr>
          <w:rFonts w:asciiTheme="minorHAnsi" w:hAnsiTheme="minorHAnsi"/>
          <w:sz w:val="22"/>
          <w:szCs w:val="22"/>
        </w:rPr>
        <w:t>Spreadsheets with all field data collected by the volunteer will be emailed to Kevin Stone, who will review all laboratory and field data and conduct all QC procedures outlined in the Data Quality Control section of this document prior to data entry into the SRWG master spreadsheet.  The spreadsheet will ultimately be publically accessible via the SRWG website.  SRWG data will be housed in these spreadsheets and uploaded to EQuIS on an as-appropriate basis, with assistance from DEQ and/or Montana State University Extension Water Quality (MSUEWQ) personnel.</w:t>
      </w:r>
    </w:p>
    <w:p w14:paraId="2FBFAEFA" w14:textId="77777777" w:rsidR="00D04DE4" w:rsidRDefault="00D04DE4">
      <w:pPr>
        <w:rPr>
          <w:rFonts w:cstheme="minorHAnsi"/>
          <w:color w:val="548DD4" w:themeColor="text2" w:themeTint="99"/>
        </w:rPr>
      </w:pPr>
    </w:p>
    <w:p w14:paraId="67A874D3" w14:textId="77777777" w:rsidR="00D04DE4" w:rsidRDefault="00210D71">
      <w:pPr>
        <w:rPr>
          <w:rFonts w:asciiTheme="minorHAnsi" w:hAnsiTheme="minorHAnsi" w:cstheme="minorHAnsi"/>
          <w:b/>
          <w:sz w:val="22"/>
          <w:szCs w:val="22"/>
        </w:rPr>
      </w:pPr>
      <w:r>
        <w:rPr>
          <w:rFonts w:asciiTheme="minorHAnsi" w:hAnsiTheme="minorHAnsi" w:cstheme="minorHAnsi"/>
          <w:b/>
          <w:sz w:val="22"/>
          <w:szCs w:val="22"/>
        </w:rPr>
        <w:t>Table 6 – Data Routing Process</w:t>
      </w:r>
    </w:p>
    <w:tbl>
      <w:tblPr>
        <w:tblW w:w="9645" w:type="dxa"/>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086"/>
        <w:gridCol w:w="3240"/>
        <w:gridCol w:w="1710"/>
        <w:gridCol w:w="2609"/>
      </w:tblGrid>
      <w:tr w:rsidR="00D04DE4" w14:paraId="381087BB" w14:textId="77777777">
        <w:trPr>
          <w:trHeight w:val="300"/>
        </w:trPr>
        <w:tc>
          <w:tcPr>
            <w:tcW w:w="2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496B1D9" w14:textId="77777777" w:rsidR="00D04DE4" w:rsidRDefault="00210D71">
            <w:pPr>
              <w:jc w:val="center"/>
              <w:rPr>
                <w:rFonts w:ascii="Calibri" w:hAnsi="Calibri" w:cs="Calibri"/>
                <w:b/>
                <w:bCs/>
                <w:sz w:val="22"/>
                <w:szCs w:val="22"/>
              </w:rPr>
            </w:pPr>
            <w:r>
              <w:rPr>
                <w:rFonts w:ascii="Calibri" w:hAnsi="Calibri" w:cs="Calibri"/>
                <w:b/>
                <w:bCs/>
                <w:sz w:val="22"/>
                <w:szCs w:val="22"/>
              </w:rPr>
              <w:t>Task</w:t>
            </w:r>
          </w:p>
        </w:tc>
        <w:tc>
          <w:tcPr>
            <w:tcW w:w="3240" w:type="dxa"/>
            <w:tcBorders>
              <w:top w:val="single" w:sz="4" w:space="0" w:color="00000A"/>
              <w:bottom w:val="single" w:sz="4" w:space="0" w:color="00000A"/>
              <w:right w:val="single" w:sz="4" w:space="0" w:color="00000A"/>
            </w:tcBorders>
            <w:shd w:val="clear" w:color="auto" w:fill="auto"/>
            <w:vAlign w:val="center"/>
          </w:tcPr>
          <w:p w14:paraId="64319A96" w14:textId="77777777" w:rsidR="00D04DE4" w:rsidRDefault="00210D71">
            <w:pPr>
              <w:jc w:val="center"/>
              <w:rPr>
                <w:rFonts w:ascii="Calibri" w:hAnsi="Calibri" w:cs="Calibri"/>
                <w:b/>
                <w:bCs/>
                <w:sz w:val="22"/>
                <w:szCs w:val="22"/>
              </w:rPr>
            </w:pPr>
            <w:r>
              <w:rPr>
                <w:rFonts w:ascii="Calibri" w:hAnsi="Calibri" w:cs="Calibri"/>
                <w:b/>
                <w:bCs/>
                <w:sz w:val="22"/>
                <w:szCs w:val="22"/>
              </w:rPr>
              <w:t>Information/Data</w:t>
            </w:r>
          </w:p>
        </w:tc>
        <w:tc>
          <w:tcPr>
            <w:tcW w:w="1710" w:type="dxa"/>
            <w:tcBorders>
              <w:top w:val="single" w:sz="4" w:space="0" w:color="00000A"/>
              <w:bottom w:val="single" w:sz="4" w:space="0" w:color="00000A"/>
              <w:right w:val="single" w:sz="4" w:space="0" w:color="00000A"/>
            </w:tcBorders>
            <w:shd w:val="clear" w:color="auto" w:fill="auto"/>
            <w:vAlign w:val="center"/>
          </w:tcPr>
          <w:p w14:paraId="5E0454A4" w14:textId="77777777" w:rsidR="00D04DE4" w:rsidRDefault="00210D71">
            <w:pPr>
              <w:jc w:val="center"/>
              <w:rPr>
                <w:rFonts w:ascii="Calibri" w:hAnsi="Calibri" w:cs="Calibri"/>
                <w:b/>
                <w:bCs/>
                <w:sz w:val="22"/>
                <w:szCs w:val="22"/>
              </w:rPr>
            </w:pPr>
            <w:r>
              <w:rPr>
                <w:rFonts w:ascii="Calibri" w:hAnsi="Calibri" w:cs="Calibri"/>
                <w:b/>
                <w:bCs/>
                <w:sz w:val="22"/>
                <w:szCs w:val="22"/>
              </w:rPr>
              <w:t>Primary Responsibility</w:t>
            </w:r>
          </w:p>
        </w:tc>
        <w:tc>
          <w:tcPr>
            <w:tcW w:w="2609" w:type="dxa"/>
            <w:tcBorders>
              <w:top w:val="single" w:sz="4" w:space="0" w:color="00000A"/>
              <w:bottom w:val="single" w:sz="4" w:space="0" w:color="00000A"/>
              <w:right w:val="single" w:sz="4" w:space="0" w:color="00000A"/>
            </w:tcBorders>
            <w:shd w:val="clear" w:color="auto" w:fill="auto"/>
            <w:vAlign w:val="center"/>
          </w:tcPr>
          <w:p w14:paraId="673003D9" w14:textId="77777777" w:rsidR="00D04DE4" w:rsidRDefault="00210D71">
            <w:pPr>
              <w:jc w:val="center"/>
              <w:rPr>
                <w:rFonts w:ascii="Calibri" w:hAnsi="Calibri" w:cs="Calibri"/>
                <w:b/>
                <w:bCs/>
                <w:sz w:val="22"/>
                <w:szCs w:val="22"/>
              </w:rPr>
            </w:pPr>
            <w:r>
              <w:rPr>
                <w:rFonts w:ascii="Calibri" w:hAnsi="Calibri" w:cs="Calibri"/>
                <w:b/>
                <w:bCs/>
                <w:sz w:val="22"/>
                <w:szCs w:val="22"/>
              </w:rPr>
              <w:t>Secondary Responsibility</w:t>
            </w:r>
          </w:p>
        </w:tc>
      </w:tr>
      <w:tr w:rsidR="00D04DE4" w14:paraId="06BFE56C" w14:textId="77777777">
        <w:trPr>
          <w:trHeight w:val="300"/>
        </w:trPr>
        <w:tc>
          <w:tcPr>
            <w:tcW w:w="2085" w:type="dxa"/>
            <w:tcBorders>
              <w:left w:val="single" w:sz="4" w:space="0" w:color="00000A"/>
              <w:bottom w:val="single" w:sz="4" w:space="0" w:color="00000A"/>
              <w:right w:val="single" w:sz="4" w:space="0" w:color="00000A"/>
            </w:tcBorders>
            <w:shd w:val="clear" w:color="auto" w:fill="auto"/>
            <w:tcMar>
              <w:left w:w="103" w:type="dxa"/>
            </w:tcMar>
            <w:vAlign w:val="center"/>
          </w:tcPr>
          <w:p w14:paraId="6D33D9FC" w14:textId="77777777" w:rsidR="00D04DE4" w:rsidRDefault="00210D71">
            <w:pPr>
              <w:jc w:val="center"/>
              <w:rPr>
                <w:rFonts w:ascii="Calibri" w:hAnsi="Calibri" w:cs="Calibri"/>
                <w:sz w:val="22"/>
                <w:szCs w:val="22"/>
              </w:rPr>
            </w:pPr>
            <w:r>
              <w:rPr>
                <w:rFonts w:ascii="Calibri" w:hAnsi="Calibri" w:cs="Calibri"/>
                <w:sz w:val="22"/>
                <w:szCs w:val="22"/>
              </w:rPr>
              <w:t>Reviewing for completeness</w:t>
            </w:r>
          </w:p>
        </w:tc>
        <w:tc>
          <w:tcPr>
            <w:tcW w:w="3240" w:type="dxa"/>
            <w:tcBorders>
              <w:bottom w:val="single" w:sz="4" w:space="0" w:color="00000A"/>
              <w:right w:val="single" w:sz="4" w:space="0" w:color="00000A"/>
            </w:tcBorders>
            <w:shd w:val="clear" w:color="auto" w:fill="auto"/>
            <w:vAlign w:val="center"/>
          </w:tcPr>
          <w:p w14:paraId="793E9C91" w14:textId="77777777" w:rsidR="00D04DE4" w:rsidRDefault="00210D71">
            <w:pPr>
              <w:jc w:val="center"/>
              <w:rPr>
                <w:rFonts w:ascii="Calibri" w:hAnsi="Calibri" w:cs="Calibri"/>
                <w:sz w:val="22"/>
                <w:szCs w:val="22"/>
              </w:rPr>
            </w:pPr>
            <w:r>
              <w:rPr>
                <w:rFonts w:ascii="Calibri" w:hAnsi="Calibri" w:cs="Calibri"/>
                <w:sz w:val="22"/>
                <w:szCs w:val="22"/>
              </w:rPr>
              <w:t>field forms</w:t>
            </w:r>
          </w:p>
        </w:tc>
        <w:tc>
          <w:tcPr>
            <w:tcW w:w="1710" w:type="dxa"/>
            <w:tcBorders>
              <w:bottom w:val="single" w:sz="4" w:space="0" w:color="00000A"/>
              <w:right w:val="single" w:sz="4" w:space="0" w:color="00000A"/>
            </w:tcBorders>
            <w:shd w:val="clear" w:color="auto" w:fill="auto"/>
            <w:vAlign w:val="center"/>
          </w:tcPr>
          <w:p w14:paraId="720968F9" w14:textId="77777777" w:rsidR="00D04DE4" w:rsidRDefault="00210D71">
            <w:pPr>
              <w:jc w:val="center"/>
              <w:rPr>
                <w:rFonts w:ascii="Calibri" w:hAnsi="Calibri" w:cs="Calibri"/>
                <w:sz w:val="22"/>
                <w:szCs w:val="22"/>
              </w:rPr>
            </w:pPr>
            <w:r>
              <w:rPr>
                <w:rFonts w:ascii="Calibri" w:hAnsi="Calibri" w:cs="Calibri"/>
                <w:sz w:val="22"/>
                <w:szCs w:val="22"/>
              </w:rPr>
              <w:t>volunteer</w:t>
            </w:r>
          </w:p>
        </w:tc>
        <w:tc>
          <w:tcPr>
            <w:tcW w:w="2609" w:type="dxa"/>
            <w:tcBorders>
              <w:bottom w:val="single" w:sz="4" w:space="0" w:color="00000A"/>
              <w:right w:val="single" w:sz="4" w:space="0" w:color="00000A"/>
            </w:tcBorders>
            <w:shd w:val="clear" w:color="auto" w:fill="auto"/>
            <w:vAlign w:val="center"/>
          </w:tcPr>
          <w:p w14:paraId="6E0D13DD" w14:textId="77777777" w:rsidR="00D04DE4" w:rsidRDefault="00210D71">
            <w:pPr>
              <w:jc w:val="center"/>
              <w:rPr>
                <w:rFonts w:ascii="Calibri" w:hAnsi="Calibri" w:cs="Calibri"/>
                <w:sz w:val="22"/>
                <w:szCs w:val="22"/>
              </w:rPr>
            </w:pPr>
            <w:r>
              <w:rPr>
                <w:rFonts w:ascii="Calibri" w:hAnsi="Calibri" w:cs="Calibri"/>
                <w:sz w:val="22"/>
                <w:szCs w:val="22"/>
              </w:rPr>
              <w:t>project manager</w:t>
            </w:r>
          </w:p>
        </w:tc>
      </w:tr>
      <w:tr w:rsidR="00D04DE4" w14:paraId="14C7D125" w14:textId="77777777">
        <w:trPr>
          <w:trHeight w:val="300"/>
        </w:trPr>
        <w:tc>
          <w:tcPr>
            <w:tcW w:w="2085" w:type="dxa"/>
            <w:tcBorders>
              <w:left w:val="single" w:sz="4" w:space="0" w:color="00000A"/>
              <w:bottom w:val="single" w:sz="4" w:space="0" w:color="00000A"/>
              <w:right w:val="single" w:sz="4" w:space="0" w:color="00000A"/>
            </w:tcBorders>
            <w:shd w:val="clear" w:color="auto" w:fill="auto"/>
            <w:tcMar>
              <w:left w:w="103" w:type="dxa"/>
            </w:tcMar>
            <w:vAlign w:val="center"/>
          </w:tcPr>
          <w:p w14:paraId="0AD11583" w14:textId="77777777" w:rsidR="00D04DE4" w:rsidRDefault="00210D71">
            <w:pPr>
              <w:jc w:val="center"/>
              <w:rPr>
                <w:rFonts w:ascii="Calibri" w:hAnsi="Calibri" w:cs="Calibri"/>
                <w:sz w:val="22"/>
                <w:szCs w:val="22"/>
              </w:rPr>
            </w:pPr>
            <w:r>
              <w:rPr>
                <w:rFonts w:ascii="Calibri" w:hAnsi="Calibri" w:cs="Calibri"/>
                <w:sz w:val="22"/>
                <w:szCs w:val="22"/>
              </w:rPr>
              <w:t>Spreadsheets</w:t>
            </w:r>
          </w:p>
        </w:tc>
        <w:tc>
          <w:tcPr>
            <w:tcW w:w="3240" w:type="dxa"/>
            <w:tcBorders>
              <w:bottom w:val="single" w:sz="4" w:space="0" w:color="00000A"/>
              <w:right w:val="single" w:sz="4" w:space="0" w:color="00000A"/>
            </w:tcBorders>
            <w:shd w:val="clear" w:color="auto" w:fill="auto"/>
            <w:vAlign w:val="center"/>
          </w:tcPr>
          <w:p w14:paraId="1232FBB0" w14:textId="77777777" w:rsidR="00D04DE4" w:rsidRDefault="00210D71">
            <w:pPr>
              <w:jc w:val="center"/>
              <w:rPr>
                <w:rFonts w:ascii="Calibri" w:hAnsi="Calibri" w:cs="Calibri"/>
                <w:sz w:val="22"/>
                <w:szCs w:val="22"/>
              </w:rPr>
            </w:pPr>
            <w:r>
              <w:rPr>
                <w:rFonts w:ascii="Calibri" w:hAnsi="Calibri" w:cs="Calibri"/>
                <w:sz w:val="22"/>
                <w:szCs w:val="22"/>
              </w:rPr>
              <w:t>field forms</w:t>
            </w:r>
          </w:p>
        </w:tc>
        <w:tc>
          <w:tcPr>
            <w:tcW w:w="1710" w:type="dxa"/>
            <w:tcBorders>
              <w:bottom w:val="single" w:sz="4" w:space="0" w:color="00000A"/>
              <w:right w:val="single" w:sz="4" w:space="0" w:color="00000A"/>
            </w:tcBorders>
            <w:shd w:val="clear" w:color="auto" w:fill="auto"/>
            <w:vAlign w:val="center"/>
          </w:tcPr>
          <w:p w14:paraId="48EE5226" w14:textId="77777777" w:rsidR="00D04DE4" w:rsidRDefault="00210D71">
            <w:pPr>
              <w:jc w:val="center"/>
              <w:rPr>
                <w:rFonts w:ascii="Calibri" w:hAnsi="Calibri" w:cs="Calibri"/>
                <w:sz w:val="22"/>
                <w:szCs w:val="22"/>
              </w:rPr>
            </w:pPr>
            <w:r>
              <w:rPr>
                <w:rFonts w:ascii="Calibri" w:hAnsi="Calibri" w:cs="Calibri"/>
                <w:sz w:val="22"/>
                <w:szCs w:val="22"/>
              </w:rPr>
              <w:t>volunteer</w:t>
            </w:r>
          </w:p>
        </w:tc>
        <w:tc>
          <w:tcPr>
            <w:tcW w:w="2609" w:type="dxa"/>
            <w:tcBorders>
              <w:bottom w:val="single" w:sz="4" w:space="0" w:color="00000A"/>
              <w:right w:val="single" w:sz="4" w:space="0" w:color="00000A"/>
            </w:tcBorders>
            <w:shd w:val="clear" w:color="auto" w:fill="auto"/>
            <w:vAlign w:val="center"/>
          </w:tcPr>
          <w:p w14:paraId="79D25305" w14:textId="77777777" w:rsidR="00D04DE4" w:rsidRDefault="00210D71">
            <w:pPr>
              <w:jc w:val="center"/>
              <w:rPr>
                <w:rFonts w:ascii="Calibri" w:hAnsi="Calibri" w:cs="Calibri"/>
                <w:sz w:val="22"/>
                <w:szCs w:val="22"/>
              </w:rPr>
            </w:pPr>
            <w:r>
              <w:rPr>
                <w:rFonts w:ascii="Calibri" w:hAnsi="Calibri" w:cs="Calibri"/>
                <w:sz w:val="22"/>
                <w:szCs w:val="22"/>
              </w:rPr>
              <w:t>project manager</w:t>
            </w:r>
          </w:p>
        </w:tc>
      </w:tr>
      <w:tr w:rsidR="00D04DE4" w14:paraId="24770753" w14:textId="77777777">
        <w:trPr>
          <w:trHeight w:val="300"/>
        </w:trPr>
        <w:tc>
          <w:tcPr>
            <w:tcW w:w="2085" w:type="dxa"/>
            <w:tcBorders>
              <w:left w:val="single" w:sz="4" w:space="0" w:color="00000A"/>
              <w:bottom w:val="single" w:sz="4" w:space="0" w:color="00000A"/>
              <w:right w:val="single" w:sz="4" w:space="0" w:color="00000A"/>
            </w:tcBorders>
            <w:shd w:val="clear" w:color="auto" w:fill="auto"/>
            <w:tcMar>
              <w:left w:w="103" w:type="dxa"/>
            </w:tcMar>
            <w:vAlign w:val="center"/>
          </w:tcPr>
          <w:p w14:paraId="50AF2253" w14:textId="77777777" w:rsidR="00D04DE4" w:rsidRDefault="00210D71">
            <w:pPr>
              <w:jc w:val="center"/>
              <w:rPr>
                <w:rFonts w:ascii="Calibri" w:hAnsi="Calibri" w:cs="Calibri"/>
                <w:sz w:val="22"/>
                <w:szCs w:val="22"/>
              </w:rPr>
            </w:pPr>
            <w:r>
              <w:rPr>
                <w:rFonts w:ascii="Calibri" w:hAnsi="Calibri" w:cs="Calibri"/>
                <w:sz w:val="22"/>
                <w:szCs w:val="22"/>
              </w:rPr>
              <w:t>upload and backup</w:t>
            </w:r>
          </w:p>
        </w:tc>
        <w:tc>
          <w:tcPr>
            <w:tcW w:w="3240" w:type="dxa"/>
            <w:tcBorders>
              <w:bottom w:val="single" w:sz="4" w:space="0" w:color="00000A"/>
              <w:right w:val="single" w:sz="4" w:space="0" w:color="00000A"/>
            </w:tcBorders>
            <w:shd w:val="clear" w:color="auto" w:fill="auto"/>
            <w:vAlign w:val="center"/>
          </w:tcPr>
          <w:p w14:paraId="69C4B898" w14:textId="77777777" w:rsidR="00D04DE4" w:rsidRDefault="00210D71">
            <w:pPr>
              <w:jc w:val="center"/>
              <w:rPr>
                <w:rFonts w:ascii="Calibri" w:hAnsi="Calibri" w:cs="Calibri"/>
                <w:sz w:val="22"/>
                <w:szCs w:val="22"/>
              </w:rPr>
            </w:pPr>
            <w:r>
              <w:rPr>
                <w:rFonts w:ascii="Calibri" w:hAnsi="Calibri" w:cs="Calibri"/>
                <w:sz w:val="22"/>
                <w:szCs w:val="22"/>
              </w:rPr>
              <w:t>digital site photos</w:t>
            </w:r>
          </w:p>
        </w:tc>
        <w:tc>
          <w:tcPr>
            <w:tcW w:w="1710" w:type="dxa"/>
            <w:tcBorders>
              <w:bottom w:val="single" w:sz="4" w:space="0" w:color="00000A"/>
              <w:right w:val="single" w:sz="4" w:space="0" w:color="00000A"/>
            </w:tcBorders>
            <w:shd w:val="clear" w:color="auto" w:fill="auto"/>
            <w:vAlign w:val="center"/>
          </w:tcPr>
          <w:p w14:paraId="3AEA9562" w14:textId="77777777" w:rsidR="00D04DE4" w:rsidRDefault="00210D71">
            <w:pPr>
              <w:jc w:val="center"/>
              <w:rPr>
                <w:rFonts w:ascii="Calibri" w:hAnsi="Calibri" w:cs="Calibri"/>
                <w:sz w:val="22"/>
                <w:szCs w:val="22"/>
              </w:rPr>
            </w:pPr>
            <w:r>
              <w:rPr>
                <w:rFonts w:ascii="Calibri" w:hAnsi="Calibri" w:cs="Calibri"/>
                <w:sz w:val="22"/>
                <w:szCs w:val="22"/>
              </w:rPr>
              <w:t>project manager</w:t>
            </w:r>
          </w:p>
        </w:tc>
        <w:tc>
          <w:tcPr>
            <w:tcW w:w="2609" w:type="dxa"/>
            <w:tcBorders>
              <w:bottom w:val="single" w:sz="4" w:space="0" w:color="00000A"/>
              <w:right w:val="single" w:sz="4" w:space="0" w:color="00000A"/>
            </w:tcBorders>
            <w:shd w:val="clear" w:color="auto" w:fill="auto"/>
            <w:vAlign w:val="center"/>
          </w:tcPr>
          <w:p w14:paraId="5471953C" w14:textId="77777777" w:rsidR="00D04DE4" w:rsidRDefault="00210D71">
            <w:pPr>
              <w:jc w:val="center"/>
              <w:rPr>
                <w:rFonts w:ascii="Calibri" w:hAnsi="Calibri" w:cs="Calibri"/>
                <w:sz w:val="22"/>
                <w:szCs w:val="22"/>
              </w:rPr>
            </w:pPr>
            <w:r>
              <w:rPr>
                <w:rFonts w:ascii="Calibri" w:hAnsi="Calibri" w:cs="Calibri"/>
                <w:sz w:val="22"/>
                <w:szCs w:val="22"/>
              </w:rPr>
              <w:t>n/a</w:t>
            </w:r>
          </w:p>
        </w:tc>
      </w:tr>
      <w:tr w:rsidR="00D04DE4" w14:paraId="4E2D1192" w14:textId="77777777">
        <w:trPr>
          <w:trHeight w:val="300"/>
        </w:trPr>
        <w:tc>
          <w:tcPr>
            <w:tcW w:w="2085" w:type="dxa"/>
            <w:tcBorders>
              <w:left w:val="single" w:sz="4" w:space="0" w:color="00000A"/>
              <w:bottom w:val="single" w:sz="4" w:space="0" w:color="00000A"/>
              <w:right w:val="single" w:sz="4" w:space="0" w:color="00000A"/>
            </w:tcBorders>
            <w:shd w:val="clear" w:color="auto" w:fill="auto"/>
            <w:tcMar>
              <w:left w:w="103" w:type="dxa"/>
            </w:tcMar>
            <w:vAlign w:val="center"/>
          </w:tcPr>
          <w:p w14:paraId="0560BD8B" w14:textId="77777777" w:rsidR="00D04DE4" w:rsidRDefault="00210D71">
            <w:pPr>
              <w:jc w:val="center"/>
              <w:rPr>
                <w:rFonts w:ascii="Calibri" w:hAnsi="Calibri" w:cs="Calibri"/>
                <w:sz w:val="22"/>
                <w:szCs w:val="22"/>
              </w:rPr>
            </w:pPr>
            <w:r>
              <w:rPr>
                <w:rFonts w:ascii="Calibri" w:hAnsi="Calibri" w:cs="Calibri"/>
                <w:sz w:val="22"/>
                <w:szCs w:val="22"/>
              </w:rPr>
              <w:t>lab coordination</w:t>
            </w:r>
          </w:p>
        </w:tc>
        <w:tc>
          <w:tcPr>
            <w:tcW w:w="3240" w:type="dxa"/>
            <w:tcBorders>
              <w:bottom w:val="single" w:sz="4" w:space="0" w:color="00000A"/>
              <w:right w:val="single" w:sz="4" w:space="0" w:color="00000A"/>
            </w:tcBorders>
            <w:shd w:val="clear" w:color="auto" w:fill="auto"/>
            <w:vAlign w:val="center"/>
          </w:tcPr>
          <w:p w14:paraId="6B542E6C" w14:textId="77777777" w:rsidR="00D04DE4" w:rsidRDefault="00210D71">
            <w:pPr>
              <w:jc w:val="center"/>
              <w:rPr>
                <w:rFonts w:ascii="Calibri" w:hAnsi="Calibri" w:cs="Calibri"/>
                <w:sz w:val="22"/>
                <w:szCs w:val="22"/>
              </w:rPr>
            </w:pPr>
            <w:r>
              <w:rPr>
                <w:rFonts w:ascii="Calibri" w:hAnsi="Calibri" w:cs="Calibri"/>
                <w:sz w:val="22"/>
                <w:szCs w:val="22"/>
              </w:rPr>
              <w:t>sample chain of custody forms, electronic data deliverables</w:t>
            </w:r>
          </w:p>
        </w:tc>
        <w:tc>
          <w:tcPr>
            <w:tcW w:w="1710" w:type="dxa"/>
            <w:tcBorders>
              <w:bottom w:val="single" w:sz="4" w:space="0" w:color="00000A"/>
              <w:right w:val="single" w:sz="4" w:space="0" w:color="00000A"/>
            </w:tcBorders>
            <w:shd w:val="clear" w:color="auto" w:fill="auto"/>
            <w:vAlign w:val="center"/>
          </w:tcPr>
          <w:p w14:paraId="1785D687" w14:textId="77777777" w:rsidR="00D04DE4" w:rsidRDefault="00210D71">
            <w:pPr>
              <w:jc w:val="center"/>
              <w:rPr>
                <w:rFonts w:ascii="Calibri" w:hAnsi="Calibri" w:cs="Calibri"/>
                <w:sz w:val="22"/>
                <w:szCs w:val="22"/>
              </w:rPr>
            </w:pPr>
            <w:r>
              <w:rPr>
                <w:rFonts w:ascii="Calibri" w:hAnsi="Calibri" w:cs="Calibri"/>
                <w:sz w:val="22"/>
                <w:szCs w:val="22"/>
              </w:rPr>
              <w:t>project manager</w:t>
            </w:r>
          </w:p>
        </w:tc>
        <w:tc>
          <w:tcPr>
            <w:tcW w:w="2609" w:type="dxa"/>
            <w:tcBorders>
              <w:bottom w:val="single" w:sz="4" w:space="0" w:color="00000A"/>
              <w:right w:val="single" w:sz="4" w:space="0" w:color="00000A"/>
            </w:tcBorders>
            <w:shd w:val="clear" w:color="auto" w:fill="auto"/>
            <w:vAlign w:val="center"/>
          </w:tcPr>
          <w:p w14:paraId="0483C519" w14:textId="77777777" w:rsidR="00D04DE4" w:rsidRDefault="00210D71">
            <w:pPr>
              <w:jc w:val="center"/>
              <w:rPr>
                <w:rFonts w:ascii="Calibri" w:hAnsi="Calibri" w:cs="Calibri"/>
                <w:sz w:val="22"/>
                <w:szCs w:val="22"/>
              </w:rPr>
            </w:pPr>
            <w:r>
              <w:rPr>
                <w:rFonts w:ascii="Calibri" w:hAnsi="Calibri" w:cs="Calibri"/>
                <w:sz w:val="22"/>
                <w:szCs w:val="22"/>
              </w:rPr>
              <w:t>n/a</w:t>
            </w:r>
          </w:p>
        </w:tc>
      </w:tr>
      <w:tr w:rsidR="00D04DE4" w14:paraId="688D03C4" w14:textId="77777777">
        <w:trPr>
          <w:trHeight w:val="300"/>
        </w:trPr>
        <w:tc>
          <w:tcPr>
            <w:tcW w:w="2085" w:type="dxa"/>
            <w:tcBorders>
              <w:left w:val="single" w:sz="4" w:space="0" w:color="00000A"/>
              <w:bottom w:val="single" w:sz="4" w:space="0" w:color="00000A"/>
              <w:right w:val="single" w:sz="4" w:space="0" w:color="00000A"/>
            </w:tcBorders>
            <w:shd w:val="clear" w:color="auto" w:fill="auto"/>
            <w:tcMar>
              <w:left w:w="103" w:type="dxa"/>
            </w:tcMar>
            <w:vAlign w:val="center"/>
          </w:tcPr>
          <w:p w14:paraId="3207DE70" w14:textId="77777777" w:rsidR="00D04DE4" w:rsidRDefault="00210D71">
            <w:pPr>
              <w:jc w:val="center"/>
              <w:rPr>
                <w:rFonts w:ascii="Calibri" w:hAnsi="Calibri" w:cs="Calibri"/>
                <w:sz w:val="22"/>
                <w:szCs w:val="22"/>
              </w:rPr>
            </w:pPr>
            <w:r>
              <w:rPr>
                <w:rFonts w:ascii="Calibri" w:hAnsi="Calibri" w:cs="Calibri"/>
                <w:sz w:val="22"/>
                <w:szCs w:val="22"/>
              </w:rPr>
              <w:t>data entry into EQuIS</w:t>
            </w:r>
          </w:p>
        </w:tc>
        <w:tc>
          <w:tcPr>
            <w:tcW w:w="3240" w:type="dxa"/>
            <w:tcBorders>
              <w:bottom w:val="single" w:sz="4" w:space="0" w:color="00000A"/>
              <w:right w:val="single" w:sz="4" w:space="0" w:color="00000A"/>
            </w:tcBorders>
            <w:shd w:val="clear" w:color="auto" w:fill="auto"/>
            <w:vAlign w:val="center"/>
          </w:tcPr>
          <w:p w14:paraId="72ED44B4" w14:textId="77777777" w:rsidR="00D04DE4" w:rsidRDefault="00210D71">
            <w:pPr>
              <w:jc w:val="center"/>
              <w:rPr>
                <w:rFonts w:ascii="Calibri" w:hAnsi="Calibri" w:cs="Calibri"/>
                <w:sz w:val="22"/>
                <w:szCs w:val="22"/>
              </w:rPr>
            </w:pPr>
            <w:r>
              <w:rPr>
                <w:rFonts w:ascii="Calibri" w:hAnsi="Calibri" w:cs="Calibri"/>
                <w:sz w:val="22"/>
                <w:szCs w:val="22"/>
              </w:rPr>
              <w:t>lab results, field measurements, site information</w:t>
            </w:r>
          </w:p>
        </w:tc>
        <w:tc>
          <w:tcPr>
            <w:tcW w:w="1710" w:type="dxa"/>
            <w:tcBorders>
              <w:bottom w:val="single" w:sz="4" w:space="0" w:color="00000A"/>
              <w:right w:val="single" w:sz="4" w:space="0" w:color="00000A"/>
            </w:tcBorders>
            <w:shd w:val="clear" w:color="auto" w:fill="auto"/>
            <w:vAlign w:val="center"/>
          </w:tcPr>
          <w:p w14:paraId="13719B50" w14:textId="77777777" w:rsidR="00D04DE4" w:rsidRDefault="00210D71">
            <w:pPr>
              <w:jc w:val="center"/>
              <w:rPr>
                <w:rFonts w:ascii="Calibri" w:hAnsi="Calibri" w:cs="Calibri"/>
                <w:sz w:val="22"/>
                <w:szCs w:val="22"/>
              </w:rPr>
            </w:pPr>
            <w:r>
              <w:rPr>
                <w:rFonts w:ascii="Calibri" w:hAnsi="Calibri" w:cs="Calibri"/>
                <w:sz w:val="22"/>
                <w:szCs w:val="22"/>
              </w:rPr>
              <w:t>project manager</w:t>
            </w:r>
          </w:p>
        </w:tc>
        <w:tc>
          <w:tcPr>
            <w:tcW w:w="2609" w:type="dxa"/>
            <w:tcBorders>
              <w:bottom w:val="single" w:sz="4" w:space="0" w:color="00000A"/>
              <w:right w:val="single" w:sz="4" w:space="0" w:color="00000A"/>
            </w:tcBorders>
            <w:shd w:val="clear" w:color="auto" w:fill="auto"/>
            <w:vAlign w:val="center"/>
          </w:tcPr>
          <w:p w14:paraId="08601186" w14:textId="77777777" w:rsidR="00D04DE4" w:rsidRDefault="00210D71">
            <w:pPr>
              <w:jc w:val="center"/>
              <w:rPr>
                <w:rFonts w:ascii="Calibri" w:hAnsi="Calibri" w:cs="Calibri"/>
                <w:sz w:val="22"/>
                <w:szCs w:val="22"/>
              </w:rPr>
            </w:pPr>
            <w:r>
              <w:rPr>
                <w:rFonts w:ascii="Calibri" w:hAnsi="Calibri" w:cs="Calibri"/>
                <w:sz w:val="22"/>
                <w:szCs w:val="22"/>
              </w:rPr>
              <w:t>n/a</w:t>
            </w:r>
          </w:p>
        </w:tc>
      </w:tr>
    </w:tbl>
    <w:p w14:paraId="04D657FD" w14:textId="77777777" w:rsidR="00D04DE4" w:rsidRDefault="00D04DE4">
      <w:pPr>
        <w:rPr>
          <w:color w:val="0070C0"/>
        </w:rPr>
      </w:pPr>
    </w:p>
    <w:p w14:paraId="2DFA39F6" w14:textId="77777777" w:rsidR="00D04DE4" w:rsidRDefault="00210D71">
      <w:pPr>
        <w:pStyle w:val="Heading1"/>
      </w:pPr>
      <w:bookmarkStart w:id="78" w:name="_Toc67755737"/>
      <w:bookmarkStart w:id="79" w:name="_Toc445207484"/>
      <w:bookmarkStart w:id="80" w:name="_Toc218694551"/>
      <w:bookmarkEnd w:id="78"/>
      <w:bookmarkEnd w:id="79"/>
      <w:bookmarkEnd w:id="80"/>
      <w:r>
        <w:lastRenderedPageBreak/>
        <w:t>4.0 ASSESSMENT RESULTS</w:t>
      </w:r>
    </w:p>
    <w:p w14:paraId="738E5CEB" w14:textId="77777777" w:rsidR="00D04DE4" w:rsidRDefault="00210D71">
      <w:pPr>
        <w:pStyle w:val="Heading2"/>
      </w:pPr>
      <w:bookmarkStart w:id="81" w:name="_Toc445207485"/>
      <w:r>
        <w:t>4.1 Data Analysis</w:t>
      </w:r>
      <w:bookmarkEnd w:id="81"/>
      <w:r>
        <w:t xml:space="preserve"> </w:t>
      </w:r>
    </w:p>
    <w:p w14:paraId="378F994F" w14:textId="77777777" w:rsidR="00D04DE4" w:rsidRDefault="00210D71">
      <w:pPr>
        <w:rPr>
          <w:rFonts w:cs="Arial"/>
        </w:rPr>
      </w:pPr>
      <w:r>
        <w:rPr>
          <w:rFonts w:cs="Arial"/>
        </w:rPr>
        <w:t>The possible results of the assessment are as follows:</w:t>
      </w:r>
    </w:p>
    <w:p w14:paraId="1AF941F2" w14:textId="77777777" w:rsidR="00D04DE4" w:rsidRDefault="00D04DE4">
      <w:pPr>
        <w:rPr>
          <w:rFonts w:cs="Arial"/>
        </w:rPr>
      </w:pPr>
    </w:p>
    <w:p w14:paraId="67639703" w14:textId="77777777" w:rsidR="00D04DE4" w:rsidRDefault="00210D71">
      <w:pPr>
        <w:rPr>
          <w:rFonts w:cs="Arial"/>
        </w:rPr>
      </w:pPr>
      <w:r>
        <w:rPr>
          <w:rFonts w:cs="Arial"/>
        </w:rPr>
        <w:t>1.  Sampling data reveals an increase in detected levels requiring SRWG to evaluate change of land use upstream or if SRWG needs to reevaluate BMP projects.</w:t>
      </w:r>
    </w:p>
    <w:p w14:paraId="72A52D79" w14:textId="77777777" w:rsidR="00D04DE4" w:rsidRDefault="00D04DE4">
      <w:pPr>
        <w:rPr>
          <w:rFonts w:cs="Arial"/>
        </w:rPr>
      </w:pPr>
    </w:p>
    <w:p w14:paraId="45CE5D90" w14:textId="77777777" w:rsidR="00D04DE4" w:rsidRDefault="00210D71">
      <w:pPr>
        <w:rPr>
          <w:rFonts w:cs="Arial"/>
        </w:rPr>
      </w:pPr>
      <w:r>
        <w:rPr>
          <w:rFonts w:cs="Arial"/>
        </w:rPr>
        <w:t>2.  Sampling data reveals a decrease in detected levels requiring SRWG to evaluate if this is a trend that needs the SRWG to accomplish more BMP projects.  BMP project tracking in water quality report will include</w:t>
      </w:r>
      <w:r>
        <w:t xml:space="preserve"> where was the project located and what has been done differently, as well as how does WQ data demonstrate this change.</w:t>
      </w:r>
    </w:p>
    <w:p w14:paraId="18E838A7" w14:textId="77777777" w:rsidR="00D04DE4" w:rsidRDefault="00D04DE4">
      <w:pPr>
        <w:rPr>
          <w:rFonts w:cs="Arial"/>
        </w:rPr>
      </w:pPr>
    </w:p>
    <w:p w14:paraId="1FD22241" w14:textId="77777777" w:rsidR="00D04DE4" w:rsidRDefault="00210D71">
      <w:pPr>
        <w:rPr>
          <w:rFonts w:cs="Arial"/>
        </w:rPr>
      </w:pPr>
      <w:r>
        <w:rPr>
          <w:rFonts w:cs="Arial"/>
        </w:rPr>
        <w:t>3.  Sampling data reveals the Sun River and tributaries are meeting water quality targets.  SRWG will request DEQ assistance to evaluate data and consider delisting Sun River from impaired stream list.</w:t>
      </w:r>
    </w:p>
    <w:p w14:paraId="5B78EB4F" w14:textId="77777777" w:rsidR="00D04DE4" w:rsidRDefault="00D04DE4"/>
    <w:p w14:paraId="48E80B6B" w14:textId="77777777" w:rsidR="00D04DE4" w:rsidRDefault="00210D71">
      <w:r>
        <w:t xml:space="preserve">See section 1.2 for discussion of individual parameters. </w:t>
      </w:r>
    </w:p>
    <w:p w14:paraId="090AD9EC" w14:textId="77777777" w:rsidR="00D04DE4" w:rsidRDefault="00210D71">
      <w:pPr>
        <w:pStyle w:val="Heading2"/>
      </w:pPr>
      <w:bookmarkStart w:id="82" w:name="_Toc445207486"/>
      <w:bookmarkEnd w:id="82"/>
      <w:r>
        <w:t>4.2 Data Communication</w:t>
      </w:r>
    </w:p>
    <w:p w14:paraId="0056E23E" w14:textId="77777777" w:rsidR="00D04DE4" w:rsidRDefault="00210D71">
      <w:pPr>
        <w:spacing w:before="240"/>
      </w:pPr>
      <w:r>
        <w:t>Annual data summaries will be prepared for SRWG annual meetings by Kevin Stone.  In addition to reporting for the SRWG annual meeting, electronic copies of raw data and data summaries will be maintained on SRWG’s website.  In order to streamline this process, MSUEWQ has created an appendable Excel spreadsheet for each monitoring site that includes graphs of water quality parameters of interest using available historic data.   The addition of the current year’s water quality and discharge data, and some minor changes to the source data used to create the graphs is all that’s needed to bring these files up-to-date.</w:t>
      </w:r>
    </w:p>
    <w:p w14:paraId="20321E25" w14:textId="77777777" w:rsidR="00D04DE4" w:rsidRDefault="00D04DE4"/>
    <w:p w14:paraId="3DBB3F12" w14:textId="77777777" w:rsidR="00D04DE4" w:rsidRDefault="00210D71">
      <w:pPr>
        <w:pStyle w:val="Heading1"/>
        <w:numPr>
          <w:ilvl w:val="0"/>
          <w:numId w:val="4"/>
        </w:numPr>
      </w:pPr>
      <w:bookmarkStart w:id="83" w:name="_Toc445207487"/>
      <w:bookmarkStart w:id="84" w:name="_Toc67755744"/>
      <w:bookmarkEnd w:id="83"/>
      <w:bookmarkEnd w:id="84"/>
      <w:r>
        <w:t>References</w:t>
      </w:r>
    </w:p>
    <w:p w14:paraId="536F5E4B" w14:textId="77777777" w:rsidR="00D04DE4" w:rsidRDefault="00210D71">
      <w:pPr>
        <w:spacing w:before="20" w:after="60"/>
        <w:rPr>
          <w:rFonts w:asciiTheme="minorHAnsi" w:hAnsiTheme="minorHAnsi" w:cstheme="minorHAnsi"/>
        </w:rPr>
      </w:pPr>
      <w:r>
        <w:br w:type="page"/>
      </w:r>
    </w:p>
    <w:p w14:paraId="72814B65" w14:textId="77777777" w:rsidR="00D04DE4" w:rsidRDefault="00210D71">
      <w:pPr>
        <w:pStyle w:val="Heading1"/>
      </w:pPr>
      <w:bookmarkStart w:id="85" w:name="_Toc445207488"/>
      <w:bookmarkEnd w:id="85"/>
      <w:r>
        <w:lastRenderedPageBreak/>
        <w:t>Appendix A - Project Budget</w:t>
      </w:r>
    </w:p>
    <w:p w14:paraId="65364DF6" w14:textId="77777777" w:rsidR="00D04DE4" w:rsidRDefault="00210D71">
      <w:pPr>
        <w:spacing w:before="240"/>
        <w:rPr>
          <w:rFonts w:asciiTheme="minorHAnsi" w:hAnsiTheme="minorHAnsi" w:cstheme="minorHAnsi"/>
          <w:b/>
          <w:sz w:val="22"/>
          <w:szCs w:val="22"/>
        </w:rPr>
      </w:pPr>
      <w:r>
        <w:rPr>
          <w:rFonts w:asciiTheme="minorHAnsi" w:hAnsiTheme="minorHAnsi" w:cstheme="minorHAnsi"/>
          <w:b/>
          <w:sz w:val="22"/>
          <w:szCs w:val="22"/>
        </w:rPr>
        <w:t>Projected Budget for Laboratory Analysis and Other Project Activities</w:t>
      </w:r>
    </w:p>
    <w:tbl>
      <w:tblPr>
        <w:tblW w:w="8598" w:type="dxa"/>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165"/>
        <w:gridCol w:w="2070"/>
        <w:gridCol w:w="1260"/>
        <w:gridCol w:w="2103"/>
      </w:tblGrid>
      <w:tr w:rsidR="00D04DE4" w14:paraId="7B9E1443" w14:textId="77777777">
        <w:trPr>
          <w:trHeight w:val="300"/>
        </w:trPr>
        <w:tc>
          <w:tcPr>
            <w:tcW w:w="316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F59C256" w14:textId="77777777" w:rsidR="00D04DE4" w:rsidRDefault="00210D71">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Description (Analyte or Activity)</w:t>
            </w:r>
          </w:p>
        </w:tc>
        <w:tc>
          <w:tcPr>
            <w:tcW w:w="2070" w:type="dxa"/>
            <w:tcBorders>
              <w:top w:val="single" w:sz="4" w:space="0" w:color="00000A"/>
              <w:bottom w:val="single" w:sz="4" w:space="0" w:color="00000A"/>
              <w:right w:val="single" w:sz="4" w:space="0" w:color="00000A"/>
            </w:tcBorders>
            <w:shd w:val="clear" w:color="auto" w:fill="auto"/>
            <w:vAlign w:val="bottom"/>
          </w:tcPr>
          <w:p w14:paraId="618153A1" w14:textId="77777777" w:rsidR="00D04DE4" w:rsidRDefault="00210D71">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Cost per Unit</w:t>
            </w:r>
          </w:p>
        </w:tc>
        <w:tc>
          <w:tcPr>
            <w:tcW w:w="1260" w:type="dxa"/>
            <w:tcBorders>
              <w:top w:val="single" w:sz="4" w:space="0" w:color="00000A"/>
              <w:bottom w:val="single" w:sz="4" w:space="0" w:color="00000A"/>
              <w:right w:val="single" w:sz="4" w:space="0" w:color="00000A"/>
            </w:tcBorders>
            <w:shd w:val="clear" w:color="auto" w:fill="auto"/>
            <w:vAlign w:val="bottom"/>
          </w:tcPr>
          <w:p w14:paraId="39722107" w14:textId="77777777" w:rsidR="00D04DE4" w:rsidRDefault="00210D71">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Quantity</w:t>
            </w:r>
          </w:p>
        </w:tc>
        <w:tc>
          <w:tcPr>
            <w:tcW w:w="2103" w:type="dxa"/>
            <w:tcBorders>
              <w:top w:val="single" w:sz="4" w:space="0" w:color="00000A"/>
              <w:bottom w:val="single" w:sz="4" w:space="0" w:color="00000A"/>
              <w:right w:val="single" w:sz="4" w:space="0" w:color="00000A"/>
            </w:tcBorders>
            <w:shd w:val="clear" w:color="auto" w:fill="auto"/>
            <w:vAlign w:val="bottom"/>
          </w:tcPr>
          <w:p w14:paraId="6A69E5B4" w14:textId="77777777" w:rsidR="00D04DE4" w:rsidRDefault="00210D71">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Total Cost</w:t>
            </w:r>
          </w:p>
        </w:tc>
      </w:tr>
      <w:tr w:rsidR="00D04DE4" w14:paraId="289D8B7F" w14:textId="77777777">
        <w:trPr>
          <w:trHeight w:val="300"/>
        </w:trPr>
        <w:tc>
          <w:tcPr>
            <w:tcW w:w="3164" w:type="dxa"/>
            <w:tcBorders>
              <w:left w:val="single" w:sz="4" w:space="0" w:color="00000A"/>
              <w:bottom w:val="single" w:sz="4" w:space="0" w:color="00000A"/>
              <w:right w:val="single" w:sz="4" w:space="0" w:color="00000A"/>
            </w:tcBorders>
            <w:shd w:val="clear" w:color="auto" w:fill="auto"/>
            <w:tcMar>
              <w:left w:w="103" w:type="dxa"/>
            </w:tcMar>
            <w:vAlign w:val="bottom"/>
          </w:tcPr>
          <w:p w14:paraId="7A7C416D"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 </w:t>
            </w:r>
            <w:r>
              <w:rPr>
                <w:rFonts w:ascii="Calibri" w:hAnsi="Calibri"/>
              </w:rPr>
              <w:t>Nitrogen, Nitrate + Nitrite</w:t>
            </w:r>
          </w:p>
        </w:tc>
        <w:tc>
          <w:tcPr>
            <w:tcW w:w="2070" w:type="dxa"/>
            <w:tcBorders>
              <w:bottom w:val="single" w:sz="4" w:space="0" w:color="00000A"/>
              <w:right w:val="single" w:sz="4" w:space="0" w:color="00000A"/>
            </w:tcBorders>
            <w:shd w:val="clear" w:color="auto" w:fill="auto"/>
            <w:vAlign w:val="bottom"/>
          </w:tcPr>
          <w:p w14:paraId="0BE6F2CE"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$ 8</w:t>
            </w:r>
          </w:p>
        </w:tc>
        <w:tc>
          <w:tcPr>
            <w:tcW w:w="1260" w:type="dxa"/>
            <w:tcBorders>
              <w:bottom w:val="single" w:sz="4" w:space="0" w:color="00000A"/>
              <w:right w:val="single" w:sz="4" w:space="0" w:color="00000A"/>
            </w:tcBorders>
            <w:shd w:val="clear" w:color="auto" w:fill="auto"/>
            <w:vAlign w:val="bottom"/>
          </w:tcPr>
          <w:p w14:paraId="35FD7438"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24</w:t>
            </w:r>
          </w:p>
        </w:tc>
        <w:tc>
          <w:tcPr>
            <w:tcW w:w="2103" w:type="dxa"/>
            <w:tcBorders>
              <w:bottom w:val="single" w:sz="4" w:space="0" w:color="00000A"/>
              <w:right w:val="single" w:sz="4" w:space="0" w:color="00000A"/>
            </w:tcBorders>
            <w:shd w:val="clear" w:color="auto" w:fill="auto"/>
            <w:vAlign w:val="bottom"/>
          </w:tcPr>
          <w:p w14:paraId="576068B3"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 $ 192</w:t>
            </w:r>
          </w:p>
        </w:tc>
      </w:tr>
      <w:tr w:rsidR="00D04DE4" w14:paraId="4E7B1C46" w14:textId="77777777">
        <w:trPr>
          <w:trHeight w:val="300"/>
        </w:trPr>
        <w:tc>
          <w:tcPr>
            <w:tcW w:w="3164" w:type="dxa"/>
            <w:tcBorders>
              <w:left w:val="single" w:sz="4" w:space="0" w:color="00000A"/>
              <w:bottom w:val="single" w:sz="4" w:space="0" w:color="00000A"/>
              <w:right w:val="single" w:sz="4" w:space="0" w:color="00000A"/>
            </w:tcBorders>
            <w:shd w:val="clear" w:color="auto" w:fill="auto"/>
            <w:tcMar>
              <w:left w:w="103" w:type="dxa"/>
            </w:tcMar>
            <w:vAlign w:val="bottom"/>
          </w:tcPr>
          <w:p w14:paraId="3EFD5344"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 Nitrogen, Total Persulfate</w:t>
            </w:r>
          </w:p>
        </w:tc>
        <w:tc>
          <w:tcPr>
            <w:tcW w:w="2070" w:type="dxa"/>
            <w:tcBorders>
              <w:bottom w:val="single" w:sz="4" w:space="0" w:color="00000A"/>
              <w:right w:val="single" w:sz="4" w:space="0" w:color="00000A"/>
            </w:tcBorders>
            <w:shd w:val="clear" w:color="auto" w:fill="auto"/>
            <w:vAlign w:val="bottom"/>
          </w:tcPr>
          <w:p w14:paraId="17702029"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$15</w:t>
            </w:r>
          </w:p>
        </w:tc>
        <w:tc>
          <w:tcPr>
            <w:tcW w:w="1260" w:type="dxa"/>
            <w:tcBorders>
              <w:bottom w:val="single" w:sz="4" w:space="0" w:color="00000A"/>
              <w:right w:val="single" w:sz="4" w:space="0" w:color="00000A"/>
            </w:tcBorders>
            <w:shd w:val="clear" w:color="auto" w:fill="auto"/>
            <w:vAlign w:val="bottom"/>
          </w:tcPr>
          <w:p w14:paraId="438E912C"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24</w:t>
            </w:r>
          </w:p>
        </w:tc>
        <w:tc>
          <w:tcPr>
            <w:tcW w:w="2103" w:type="dxa"/>
            <w:tcBorders>
              <w:bottom w:val="single" w:sz="4" w:space="0" w:color="00000A"/>
              <w:right w:val="single" w:sz="4" w:space="0" w:color="00000A"/>
            </w:tcBorders>
            <w:shd w:val="clear" w:color="auto" w:fill="auto"/>
            <w:vAlign w:val="bottom"/>
          </w:tcPr>
          <w:p w14:paraId="4F641B60"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 $360</w:t>
            </w:r>
          </w:p>
        </w:tc>
      </w:tr>
      <w:tr w:rsidR="00D04DE4" w14:paraId="4F89F3BF" w14:textId="77777777">
        <w:trPr>
          <w:trHeight w:val="300"/>
        </w:trPr>
        <w:tc>
          <w:tcPr>
            <w:tcW w:w="3164" w:type="dxa"/>
            <w:tcBorders>
              <w:left w:val="single" w:sz="4" w:space="0" w:color="00000A"/>
              <w:bottom w:val="single" w:sz="4" w:space="0" w:color="00000A"/>
              <w:right w:val="single" w:sz="4" w:space="0" w:color="00000A"/>
            </w:tcBorders>
            <w:shd w:val="clear" w:color="auto" w:fill="auto"/>
            <w:tcMar>
              <w:left w:w="103" w:type="dxa"/>
            </w:tcMar>
            <w:vAlign w:val="bottom"/>
          </w:tcPr>
          <w:p w14:paraId="63F88092"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Phosphorus, Total</w:t>
            </w:r>
          </w:p>
        </w:tc>
        <w:tc>
          <w:tcPr>
            <w:tcW w:w="2070" w:type="dxa"/>
            <w:tcBorders>
              <w:bottom w:val="single" w:sz="4" w:space="0" w:color="00000A"/>
              <w:right w:val="single" w:sz="4" w:space="0" w:color="00000A"/>
            </w:tcBorders>
            <w:shd w:val="clear" w:color="auto" w:fill="auto"/>
            <w:vAlign w:val="bottom"/>
          </w:tcPr>
          <w:p w14:paraId="4F694465"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1260" w:type="dxa"/>
            <w:tcBorders>
              <w:bottom w:val="single" w:sz="4" w:space="0" w:color="00000A"/>
              <w:right w:val="single" w:sz="4" w:space="0" w:color="00000A"/>
            </w:tcBorders>
            <w:shd w:val="clear" w:color="auto" w:fill="auto"/>
            <w:vAlign w:val="bottom"/>
          </w:tcPr>
          <w:p w14:paraId="1471AAFD"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24</w:t>
            </w:r>
          </w:p>
        </w:tc>
        <w:tc>
          <w:tcPr>
            <w:tcW w:w="2103" w:type="dxa"/>
            <w:tcBorders>
              <w:bottom w:val="single" w:sz="4" w:space="0" w:color="00000A"/>
              <w:right w:val="single" w:sz="4" w:space="0" w:color="00000A"/>
            </w:tcBorders>
            <w:shd w:val="clear" w:color="auto" w:fill="auto"/>
            <w:vAlign w:val="bottom"/>
          </w:tcPr>
          <w:p w14:paraId="67B96CA5"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 $240</w:t>
            </w:r>
          </w:p>
        </w:tc>
      </w:tr>
      <w:tr w:rsidR="00D04DE4" w14:paraId="647C0E24" w14:textId="77777777">
        <w:trPr>
          <w:trHeight w:val="300"/>
        </w:trPr>
        <w:tc>
          <w:tcPr>
            <w:tcW w:w="3164" w:type="dxa"/>
            <w:tcBorders>
              <w:left w:val="single" w:sz="4" w:space="0" w:color="00000A"/>
              <w:bottom w:val="single" w:sz="4" w:space="0" w:color="00000A"/>
              <w:right w:val="single" w:sz="4" w:space="0" w:color="00000A"/>
            </w:tcBorders>
            <w:shd w:val="clear" w:color="auto" w:fill="auto"/>
            <w:tcMar>
              <w:left w:w="103" w:type="dxa"/>
            </w:tcMar>
            <w:vAlign w:val="bottom"/>
          </w:tcPr>
          <w:p w14:paraId="7A58BF40"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Solids, Suspended Sediment SSC @ 105 C</w:t>
            </w:r>
          </w:p>
        </w:tc>
        <w:tc>
          <w:tcPr>
            <w:tcW w:w="2070" w:type="dxa"/>
            <w:tcBorders>
              <w:bottom w:val="single" w:sz="4" w:space="0" w:color="00000A"/>
              <w:right w:val="single" w:sz="4" w:space="0" w:color="00000A"/>
            </w:tcBorders>
            <w:shd w:val="clear" w:color="auto" w:fill="auto"/>
            <w:vAlign w:val="bottom"/>
          </w:tcPr>
          <w:p w14:paraId="39ADE46D"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$ 8</w:t>
            </w:r>
          </w:p>
        </w:tc>
        <w:tc>
          <w:tcPr>
            <w:tcW w:w="1260" w:type="dxa"/>
            <w:tcBorders>
              <w:bottom w:val="single" w:sz="4" w:space="0" w:color="00000A"/>
              <w:right w:val="single" w:sz="4" w:space="0" w:color="00000A"/>
            </w:tcBorders>
            <w:shd w:val="clear" w:color="auto" w:fill="auto"/>
            <w:vAlign w:val="bottom"/>
          </w:tcPr>
          <w:p w14:paraId="5F20EBE8"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 24</w:t>
            </w:r>
          </w:p>
        </w:tc>
        <w:tc>
          <w:tcPr>
            <w:tcW w:w="2103" w:type="dxa"/>
            <w:tcBorders>
              <w:bottom w:val="single" w:sz="4" w:space="0" w:color="00000A"/>
              <w:right w:val="single" w:sz="4" w:space="0" w:color="00000A"/>
            </w:tcBorders>
            <w:shd w:val="clear" w:color="auto" w:fill="auto"/>
            <w:vAlign w:val="bottom"/>
          </w:tcPr>
          <w:p w14:paraId="0D0719F9"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 $ 192</w:t>
            </w:r>
          </w:p>
        </w:tc>
      </w:tr>
      <w:tr w:rsidR="00D04DE4" w14:paraId="6E7AEBBD" w14:textId="77777777">
        <w:trPr>
          <w:trHeight w:val="300"/>
        </w:trPr>
        <w:tc>
          <w:tcPr>
            <w:tcW w:w="3164" w:type="dxa"/>
            <w:tcBorders>
              <w:left w:val="single" w:sz="4" w:space="0" w:color="00000A"/>
              <w:bottom w:val="single" w:sz="4" w:space="0" w:color="00000A"/>
              <w:right w:val="single" w:sz="4" w:space="0" w:color="00000A"/>
            </w:tcBorders>
            <w:shd w:val="clear" w:color="auto" w:fill="auto"/>
            <w:tcMar>
              <w:left w:w="103" w:type="dxa"/>
            </w:tcMar>
            <w:vAlign w:val="bottom"/>
          </w:tcPr>
          <w:p w14:paraId="06376D1F"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 Shipping costs</w:t>
            </w:r>
          </w:p>
        </w:tc>
        <w:tc>
          <w:tcPr>
            <w:tcW w:w="2070" w:type="dxa"/>
            <w:tcBorders>
              <w:bottom w:val="single" w:sz="4" w:space="0" w:color="00000A"/>
              <w:right w:val="single" w:sz="4" w:space="0" w:color="00000A"/>
            </w:tcBorders>
            <w:shd w:val="clear" w:color="auto" w:fill="auto"/>
            <w:vAlign w:val="bottom"/>
          </w:tcPr>
          <w:p w14:paraId="17620346"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$12</w:t>
            </w:r>
          </w:p>
        </w:tc>
        <w:tc>
          <w:tcPr>
            <w:tcW w:w="1260" w:type="dxa"/>
            <w:tcBorders>
              <w:bottom w:val="single" w:sz="4" w:space="0" w:color="00000A"/>
              <w:right w:val="single" w:sz="4" w:space="0" w:color="00000A"/>
            </w:tcBorders>
            <w:shd w:val="clear" w:color="auto" w:fill="auto"/>
            <w:vAlign w:val="bottom"/>
          </w:tcPr>
          <w:p w14:paraId="26245312"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 3</w:t>
            </w:r>
          </w:p>
        </w:tc>
        <w:tc>
          <w:tcPr>
            <w:tcW w:w="2103" w:type="dxa"/>
            <w:tcBorders>
              <w:bottom w:val="single" w:sz="4" w:space="0" w:color="00000A"/>
              <w:right w:val="single" w:sz="4" w:space="0" w:color="00000A"/>
            </w:tcBorders>
            <w:shd w:val="clear" w:color="auto" w:fill="auto"/>
            <w:vAlign w:val="bottom"/>
          </w:tcPr>
          <w:p w14:paraId="5A93ADAF" w14:textId="77777777" w:rsidR="00D04DE4" w:rsidRDefault="00210D71">
            <w:pPr>
              <w:rPr>
                <w:rFonts w:asciiTheme="minorHAnsi" w:hAnsiTheme="minorHAnsi" w:cstheme="minorHAnsi"/>
                <w:color w:val="000000"/>
                <w:sz w:val="22"/>
                <w:szCs w:val="22"/>
              </w:rPr>
            </w:pPr>
            <w:r>
              <w:rPr>
                <w:rFonts w:asciiTheme="minorHAnsi" w:hAnsiTheme="minorHAnsi" w:cstheme="minorHAnsi"/>
                <w:color w:val="000000"/>
                <w:sz w:val="22"/>
                <w:szCs w:val="22"/>
              </w:rPr>
              <w:t> $36</w:t>
            </w:r>
          </w:p>
        </w:tc>
      </w:tr>
    </w:tbl>
    <w:p w14:paraId="7CB29157" w14:textId="77777777" w:rsidR="00D04DE4" w:rsidRDefault="00210D71">
      <w:pPr>
        <w:spacing w:before="240"/>
        <w:rPr>
          <w:rFonts w:asciiTheme="minorHAnsi" w:hAnsiTheme="minorHAnsi" w:cstheme="minorHAnsi"/>
          <w:color w:val="008000"/>
        </w:rPr>
      </w:pPr>
      <w:r>
        <w:rPr>
          <w:rFonts w:asciiTheme="minorHAnsi" w:hAnsiTheme="minorHAnsi" w:cstheme="minorHAnsi"/>
          <w:color w:val="008000"/>
        </w:rPr>
        <w:tab/>
      </w:r>
      <w:r>
        <w:rPr>
          <w:rFonts w:asciiTheme="minorHAnsi" w:hAnsiTheme="minorHAnsi" w:cstheme="minorHAnsi"/>
          <w:color w:val="008000"/>
        </w:rPr>
        <w:tab/>
      </w:r>
      <w:r>
        <w:rPr>
          <w:rFonts w:asciiTheme="minorHAnsi" w:hAnsiTheme="minorHAnsi" w:cstheme="minorHAnsi"/>
          <w:color w:val="008000"/>
        </w:rPr>
        <w:tab/>
      </w:r>
      <w:r>
        <w:rPr>
          <w:rFonts w:asciiTheme="minorHAnsi" w:hAnsiTheme="minorHAnsi" w:cstheme="minorHAnsi"/>
          <w:color w:val="008000"/>
        </w:rPr>
        <w:tab/>
      </w:r>
      <w:r>
        <w:rPr>
          <w:rFonts w:asciiTheme="minorHAnsi" w:hAnsiTheme="minorHAnsi" w:cstheme="minorHAnsi"/>
          <w:color w:val="008000"/>
        </w:rPr>
        <w:tab/>
      </w:r>
      <w:r>
        <w:rPr>
          <w:rFonts w:asciiTheme="minorHAnsi" w:hAnsiTheme="minorHAnsi" w:cstheme="minorHAnsi"/>
          <w:color w:val="008000"/>
        </w:rPr>
        <w:tab/>
      </w:r>
      <w:r>
        <w:rPr>
          <w:rFonts w:asciiTheme="minorHAnsi" w:hAnsiTheme="minorHAnsi" w:cstheme="minorHAnsi"/>
          <w:color w:val="008000"/>
        </w:rPr>
        <w:tab/>
        <w:t>Total:  $1,020</w:t>
      </w:r>
    </w:p>
    <w:p w14:paraId="697EB528" w14:textId="77777777" w:rsidR="00D04DE4" w:rsidRDefault="00210D71">
      <w:r>
        <w:br w:type="page"/>
      </w:r>
    </w:p>
    <w:p w14:paraId="3CF8B7CB" w14:textId="77777777" w:rsidR="00D04DE4" w:rsidRDefault="00210D71">
      <w:pPr>
        <w:pStyle w:val="Heading1"/>
      </w:pPr>
      <w:bookmarkStart w:id="86" w:name="_Toc445207489"/>
      <w:bookmarkEnd w:id="86"/>
      <w:r>
        <w:lastRenderedPageBreak/>
        <w:t>Appendix B – QA/QC Terms and Definitions</w:t>
      </w:r>
    </w:p>
    <w:p w14:paraId="2CAFAEAE"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Accuracy</w:t>
      </w:r>
      <w:r>
        <w:rPr>
          <w:rFonts w:asciiTheme="minorHAnsi" w:hAnsiTheme="minorHAnsi" w:cstheme="minorHAnsi"/>
          <w:sz w:val="22"/>
          <w:szCs w:val="22"/>
        </w:rPr>
        <w:t xml:space="preserve">. A data quality indicator, accuracy is the extent of agreement between an observed value (sampling result) and the accepted, or true, value of the parameter being measured. High accuracy can be defined as a combination of high precision and low bias. </w:t>
      </w:r>
    </w:p>
    <w:p w14:paraId="6ACD0B12" w14:textId="77777777" w:rsidR="00D04DE4" w:rsidRDefault="00D04DE4">
      <w:pPr>
        <w:rPr>
          <w:rFonts w:asciiTheme="minorHAnsi" w:hAnsiTheme="minorHAnsi" w:cstheme="minorHAnsi"/>
          <w:sz w:val="22"/>
          <w:szCs w:val="22"/>
        </w:rPr>
      </w:pPr>
    </w:p>
    <w:p w14:paraId="572EA4C7"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Analyte</w:t>
      </w:r>
      <w:r>
        <w:rPr>
          <w:rFonts w:asciiTheme="minorHAnsi" w:hAnsiTheme="minorHAnsi" w:cstheme="minorHAnsi"/>
          <w:sz w:val="22"/>
          <w:szCs w:val="22"/>
        </w:rPr>
        <w:t xml:space="preserve">. Within a medium, such as water, an analyte is a property or substance to be measured. Examples of analytes would include pH, dissolved oxygen, bacteria, and heavy metals. </w:t>
      </w:r>
    </w:p>
    <w:p w14:paraId="33744E38" w14:textId="77777777" w:rsidR="00D04DE4" w:rsidRDefault="00D04DE4">
      <w:pPr>
        <w:rPr>
          <w:rFonts w:asciiTheme="minorHAnsi" w:hAnsiTheme="minorHAnsi" w:cstheme="minorHAnsi"/>
          <w:sz w:val="22"/>
          <w:szCs w:val="22"/>
        </w:rPr>
      </w:pPr>
    </w:p>
    <w:p w14:paraId="0FE991B7"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Bias</w:t>
      </w:r>
      <w:r>
        <w:rPr>
          <w:rFonts w:asciiTheme="minorHAnsi" w:hAnsiTheme="minorHAnsi" w:cstheme="minorHAnsi"/>
          <w:sz w:val="22"/>
          <w:szCs w:val="22"/>
        </w:rPr>
        <w:t xml:space="preserve">. Often used as a data quality indicator, bias is the degree of systematic error present in the assessment or analysis process. When bias is present, the sampling result value will differ from the accepted, or true, value of the parameter being assessed. </w:t>
      </w:r>
    </w:p>
    <w:p w14:paraId="0E87C504" w14:textId="77777777" w:rsidR="00D04DE4" w:rsidRDefault="00D04DE4">
      <w:pPr>
        <w:rPr>
          <w:rFonts w:asciiTheme="minorHAnsi" w:hAnsiTheme="minorHAnsi" w:cstheme="minorHAnsi"/>
          <w:sz w:val="22"/>
          <w:szCs w:val="22"/>
        </w:rPr>
      </w:pPr>
    </w:p>
    <w:p w14:paraId="099DF263"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Blind sample</w:t>
      </w:r>
      <w:r>
        <w:rPr>
          <w:rFonts w:asciiTheme="minorHAnsi" w:hAnsiTheme="minorHAnsi" w:cstheme="minorHAnsi"/>
          <w:sz w:val="22"/>
          <w:szCs w:val="22"/>
        </w:rPr>
        <w:t xml:space="preserve">. A type of sample used for quality control purposes, a blind sample is a sample submitted to an analyst without their knowledge of its identity or composition. Blind samples are used to test the analyst’s or laboratory’s expertise in performing the sample analysis. </w:t>
      </w:r>
    </w:p>
    <w:p w14:paraId="0B6881D5" w14:textId="77777777" w:rsidR="00D04DE4" w:rsidRDefault="00D04DE4">
      <w:pPr>
        <w:rPr>
          <w:rFonts w:asciiTheme="minorHAnsi" w:hAnsiTheme="minorHAnsi" w:cstheme="minorHAnsi"/>
          <w:sz w:val="22"/>
          <w:szCs w:val="22"/>
        </w:rPr>
      </w:pPr>
    </w:p>
    <w:p w14:paraId="43496EE4"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Comparability</w:t>
      </w:r>
      <w:r>
        <w:rPr>
          <w:rFonts w:asciiTheme="minorHAnsi" w:hAnsiTheme="minorHAnsi" w:cstheme="minorHAnsi"/>
          <w:sz w:val="22"/>
          <w:szCs w:val="22"/>
        </w:rPr>
        <w:t xml:space="preserve">. A data quality indicator, comparability is the degree to which different methods, data sets, and/or decisions agree or are similar. </w:t>
      </w:r>
    </w:p>
    <w:p w14:paraId="7330089A" w14:textId="77777777" w:rsidR="00D04DE4" w:rsidRDefault="00D04DE4">
      <w:pPr>
        <w:rPr>
          <w:rFonts w:asciiTheme="minorHAnsi" w:hAnsiTheme="minorHAnsi" w:cstheme="minorHAnsi"/>
          <w:sz w:val="22"/>
          <w:szCs w:val="22"/>
        </w:rPr>
      </w:pPr>
    </w:p>
    <w:p w14:paraId="14C6EBBE"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Completeness</w:t>
      </w:r>
      <w:r>
        <w:rPr>
          <w:rFonts w:asciiTheme="minorHAnsi" w:hAnsiTheme="minorHAnsi" w:cstheme="minorHAnsi"/>
          <w:sz w:val="22"/>
          <w:szCs w:val="22"/>
        </w:rPr>
        <w:t xml:space="preserve">. A data quality indicator that is generally expressed as a percentage, completeness is the amount of valid data obtained compared to the amount of data planned. </w:t>
      </w:r>
    </w:p>
    <w:p w14:paraId="2E4E8BCD" w14:textId="77777777" w:rsidR="00D04DE4" w:rsidRDefault="00D04DE4">
      <w:pPr>
        <w:rPr>
          <w:rFonts w:asciiTheme="minorHAnsi" w:hAnsiTheme="minorHAnsi" w:cstheme="minorHAnsi"/>
          <w:sz w:val="22"/>
          <w:szCs w:val="22"/>
        </w:rPr>
      </w:pPr>
    </w:p>
    <w:p w14:paraId="1655FEA8"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Data users</w:t>
      </w:r>
      <w:r>
        <w:rPr>
          <w:rFonts w:asciiTheme="minorHAnsi" w:hAnsiTheme="minorHAnsi" w:cstheme="minorHAnsi"/>
          <w:sz w:val="22"/>
          <w:szCs w:val="22"/>
        </w:rPr>
        <w:t xml:space="preserve">. The group(s) that will be applying the data results for some purpose. Data users can include the monitors themselves as well as government agencies, schools, universities, businesses, watershed organizations, and community groups. </w:t>
      </w:r>
    </w:p>
    <w:p w14:paraId="7C173BEF" w14:textId="77777777" w:rsidR="00D04DE4" w:rsidRDefault="00D04DE4">
      <w:pPr>
        <w:rPr>
          <w:rFonts w:asciiTheme="minorHAnsi" w:hAnsiTheme="minorHAnsi" w:cstheme="minorHAnsi"/>
          <w:sz w:val="22"/>
          <w:szCs w:val="22"/>
        </w:rPr>
      </w:pPr>
    </w:p>
    <w:p w14:paraId="226335EA"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Data quality indicators (DQIs)</w:t>
      </w:r>
      <w:r>
        <w:rPr>
          <w:rFonts w:asciiTheme="minorHAnsi" w:hAnsiTheme="minorHAnsi" w:cstheme="minorHAnsi"/>
          <w:sz w:val="22"/>
          <w:szCs w:val="22"/>
        </w:rPr>
        <w:t xml:space="preserve">. DQIs are attributes of samples that allow for assessment of data quality. These include precision, accuracy, bias, sensitivity, comparability, representativeness and completeness. </w:t>
      </w:r>
    </w:p>
    <w:p w14:paraId="53180FAC" w14:textId="77777777" w:rsidR="00D04DE4" w:rsidRDefault="00D04DE4">
      <w:pPr>
        <w:rPr>
          <w:rFonts w:asciiTheme="minorHAnsi" w:hAnsiTheme="minorHAnsi" w:cstheme="minorHAnsi"/>
          <w:sz w:val="22"/>
          <w:szCs w:val="22"/>
        </w:rPr>
      </w:pPr>
    </w:p>
    <w:p w14:paraId="5D1E2621"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Data quality objectives (DQOs)</w:t>
      </w:r>
      <w:r>
        <w:rPr>
          <w:rFonts w:asciiTheme="minorHAnsi" w:hAnsiTheme="minorHAnsi" w:cstheme="minorHAnsi"/>
          <w:sz w:val="22"/>
          <w:szCs w:val="22"/>
        </w:rPr>
        <w:t xml:space="preserve">. Data quality objectives are quantitative and qualitative statements describing the degree of the data’s acceptability or utility to the data user(s). They include data quality indicators (DQIs) such as accuracy, precision, representativeness, comparability, and completeness. DQOs specify the quality of the data needed in order to meet the monitoring project's goals. The planning process for ensuring environmental data are of the type, quality, and quantity needed for decision making is called the DQO process. Madison Stream Team Sampling and Analysis Plan Page 23 </w:t>
      </w:r>
    </w:p>
    <w:p w14:paraId="68A9A85C" w14:textId="77777777" w:rsidR="00D04DE4" w:rsidRDefault="00D04DE4">
      <w:pPr>
        <w:rPr>
          <w:rFonts w:asciiTheme="minorHAnsi" w:hAnsiTheme="minorHAnsi" w:cstheme="minorHAnsi"/>
          <w:sz w:val="22"/>
          <w:szCs w:val="22"/>
        </w:rPr>
      </w:pPr>
    </w:p>
    <w:p w14:paraId="4FACD299"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Detection limit</w:t>
      </w:r>
      <w:r>
        <w:rPr>
          <w:rFonts w:asciiTheme="minorHAnsi" w:hAnsiTheme="minorHAnsi" w:cstheme="minorHAnsi"/>
          <w:sz w:val="22"/>
          <w:szCs w:val="22"/>
        </w:rPr>
        <w:t xml:space="preserve">. Applied to both methods and equipment, detection limits are the lowest concentration of a target analyte that a given method or piece of equipment can reliably ascertain and report as greater than zero. </w:t>
      </w:r>
    </w:p>
    <w:p w14:paraId="3418171E" w14:textId="77777777" w:rsidR="00D04DE4" w:rsidRDefault="00D04DE4">
      <w:pPr>
        <w:rPr>
          <w:rFonts w:asciiTheme="minorHAnsi" w:hAnsiTheme="minorHAnsi" w:cstheme="minorHAnsi"/>
          <w:sz w:val="22"/>
          <w:szCs w:val="22"/>
        </w:rPr>
      </w:pPr>
    </w:p>
    <w:p w14:paraId="1B3BA414"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Duplicate sample</w:t>
      </w:r>
      <w:r>
        <w:rPr>
          <w:rFonts w:asciiTheme="minorHAnsi" w:hAnsiTheme="minorHAnsi" w:cstheme="minorHAnsi"/>
          <w:sz w:val="22"/>
          <w:szCs w:val="22"/>
        </w:rPr>
        <w:t xml:space="preserve">. Used for quality control purposes, duplicate samples are an additional sample taken at the same time from, and representative of, the same site that are carried through all assessment and analytical procedures in an identical manner. Duplicate samples are used to measure natural variability as well as the precision of a method, monitor, and/or analyst. More than two duplicate samples are referred to as replicate samples. </w:t>
      </w:r>
    </w:p>
    <w:p w14:paraId="5A12665C" w14:textId="77777777" w:rsidR="00D04DE4" w:rsidRDefault="00D04DE4">
      <w:pPr>
        <w:rPr>
          <w:rFonts w:asciiTheme="minorHAnsi" w:hAnsiTheme="minorHAnsi" w:cstheme="minorHAnsi"/>
          <w:sz w:val="22"/>
          <w:szCs w:val="22"/>
        </w:rPr>
      </w:pPr>
    </w:p>
    <w:p w14:paraId="0EEDC220"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Environmental sample</w:t>
      </w:r>
      <w:r>
        <w:rPr>
          <w:rFonts w:asciiTheme="minorHAnsi" w:hAnsiTheme="minorHAnsi" w:cstheme="minorHAnsi"/>
          <w:sz w:val="22"/>
          <w:szCs w:val="22"/>
        </w:rPr>
        <w:t xml:space="preserve">. An environmental sample is a specimen of any material collected from an environmental source, such as water or macroinvertebrates collected from a stream, lake, or estuary. </w:t>
      </w:r>
    </w:p>
    <w:p w14:paraId="523CEBEA" w14:textId="77777777" w:rsidR="00D04DE4" w:rsidRDefault="00D04DE4">
      <w:pPr>
        <w:rPr>
          <w:rFonts w:asciiTheme="minorHAnsi" w:hAnsiTheme="minorHAnsi" w:cstheme="minorHAnsi"/>
          <w:b/>
          <w:sz w:val="22"/>
          <w:szCs w:val="22"/>
        </w:rPr>
      </w:pPr>
    </w:p>
    <w:p w14:paraId="063342E2"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Field blank</w:t>
      </w:r>
      <w:r>
        <w:rPr>
          <w:rFonts w:asciiTheme="minorHAnsi" w:hAnsiTheme="minorHAnsi" w:cstheme="minorHAnsi"/>
          <w:sz w:val="22"/>
          <w:szCs w:val="22"/>
        </w:rPr>
        <w:t xml:space="preserve">. Used for quality control purposes, a field blank is a “clean” sample (e.g., distilled water) that is otherwise treated the same as other samples taken from the field. Field blanks are submitted to the analyst along with all other samples and are used to detect any contaminants that may be introduced during sample collection, storage, analysis, and transport. </w:t>
      </w:r>
    </w:p>
    <w:p w14:paraId="77998787" w14:textId="77777777" w:rsidR="00D04DE4" w:rsidRDefault="00D04DE4">
      <w:pPr>
        <w:rPr>
          <w:rFonts w:asciiTheme="minorHAnsi" w:hAnsiTheme="minorHAnsi" w:cstheme="minorHAnsi"/>
          <w:sz w:val="22"/>
          <w:szCs w:val="22"/>
        </w:rPr>
      </w:pPr>
    </w:p>
    <w:p w14:paraId="57F1456C"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Instrument detection limit</w:t>
      </w:r>
      <w:r>
        <w:rPr>
          <w:rFonts w:asciiTheme="minorHAnsi" w:hAnsiTheme="minorHAnsi" w:cstheme="minorHAnsi"/>
          <w:sz w:val="22"/>
          <w:szCs w:val="22"/>
        </w:rPr>
        <w:t xml:space="preserve">. The instrument detection limit is the lowest concentration of a given substance or analyte that can be reliably detected by analytical equipment or instruments (see detection limit). </w:t>
      </w:r>
    </w:p>
    <w:p w14:paraId="5E0111FB" w14:textId="77777777" w:rsidR="00D04DE4" w:rsidRDefault="00D04DE4">
      <w:pPr>
        <w:rPr>
          <w:rFonts w:asciiTheme="minorHAnsi" w:hAnsiTheme="minorHAnsi" w:cstheme="minorHAnsi"/>
          <w:sz w:val="22"/>
          <w:szCs w:val="22"/>
        </w:rPr>
      </w:pPr>
    </w:p>
    <w:p w14:paraId="6A1BAA8A"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Matrix</w:t>
      </w:r>
      <w:r>
        <w:rPr>
          <w:rFonts w:asciiTheme="minorHAnsi" w:hAnsiTheme="minorHAnsi" w:cstheme="minorHAnsi"/>
          <w:sz w:val="22"/>
          <w:szCs w:val="22"/>
        </w:rPr>
        <w:t xml:space="preserve">. A matrix is a specific type of medium, such as surface water or sediment, in which the analyte of interest may be contained. </w:t>
      </w:r>
    </w:p>
    <w:p w14:paraId="426A609A" w14:textId="77777777" w:rsidR="00D04DE4" w:rsidRDefault="00D04DE4">
      <w:pPr>
        <w:rPr>
          <w:rFonts w:asciiTheme="minorHAnsi" w:hAnsiTheme="minorHAnsi" w:cstheme="minorHAnsi"/>
          <w:sz w:val="22"/>
          <w:szCs w:val="22"/>
        </w:rPr>
      </w:pPr>
    </w:p>
    <w:p w14:paraId="0608C014"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Measurement Range</w:t>
      </w:r>
      <w:r>
        <w:rPr>
          <w:rFonts w:asciiTheme="minorHAnsi" w:hAnsiTheme="minorHAnsi" w:cstheme="minorHAnsi"/>
          <w:sz w:val="22"/>
          <w:szCs w:val="22"/>
        </w:rPr>
        <w:t xml:space="preserve">. The measurement range is the extent of reliable readings of an instrument or measuring device, as specified by the manufacturer. </w:t>
      </w:r>
    </w:p>
    <w:p w14:paraId="18BD615C" w14:textId="77777777" w:rsidR="00D04DE4" w:rsidRDefault="00D04DE4">
      <w:pPr>
        <w:rPr>
          <w:rFonts w:asciiTheme="minorHAnsi" w:hAnsiTheme="minorHAnsi" w:cstheme="minorHAnsi"/>
          <w:sz w:val="22"/>
          <w:szCs w:val="22"/>
        </w:rPr>
      </w:pPr>
    </w:p>
    <w:p w14:paraId="344CD2B3"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Method detection limit (MDL)</w:t>
      </w:r>
      <w:r>
        <w:rPr>
          <w:rFonts w:asciiTheme="minorHAnsi" w:hAnsiTheme="minorHAnsi" w:cstheme="minorHAnsi"/>
          <w:sz w:val="22"/>
          <w:szCs w:val="22"/>
        </w:rPr>
        <w:t xml:space="preserve">. The MDL is the lowest concentration of a given substance or analyte that can be reliably detected by an analytical procedure (see detection limit). </w:t>
      </w:r>
    </w:p>
    <w:p w14:paraId="023BF36C" w14:textId="77777777" w:rsidR="00D04DE4" w:rsidRDefault="00D04DE4">
      <w:pPr>
        <w:rPr>
          <w:rFonts w:asciiTheme="minorHAnsi" w:hAnsiTheme="minorHAnsi" w:cstheme="minorHAnsi"/>
          <w:sz w:val="22"/>
          <w:szCs w:val="22"/>
        </w:rPr>
      </w:pPr>
    </w:p>
    <w:p w14:paraId="50F63A45"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Precision</w:t>
      </w:r>
      <w:r>
        <w:rPr>
          <w:rFonts w:asciiTheme="minorHAnsi" w:hAnsiTheme="minorHAnsi" w:cstheme="minorHAnsi"/>
          <w:sz w:val="22"/>
          <w:szCs w:val="22"/>
        </w:rPr>
        <w:t xml:space="preserve">. A data quality indicator, precision measures the level of agreement or variability among a set of repeated measurements, obtained under similar conditions. Relative percent difference (RPD) is an example of a way to calculate precision by looking at the difference between results for two duplicate samples. </w:t>
      </w:r>
    </w:p>
    <w:p w14:paraId="11264037" w14:textId="77777777" w:rsidR="00D04DE4" w:rsidRDefault="00D04DE4">
      <w:pPr>
        <w:rPr>
          <w:rFonts w:asciiTheme="minorHAnsi" w:hAnsiTheme="minorHAnsi" w:cstheme="minorHAnsi"/>
          <w:sz w:val="22"/>
          <w:szCs w:val="22"/>
        </w:rPr>
      </w:pPr>
    </w:p>
    <w:p w14:paraId="037A2B9E"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Protocols</w:t>
      </w:r>
      <w:r>
        <w:rPr>
          <w:rFonts w:asciiTheme="minorHAnsi" w:hAnsiTheme="minorHAnsi" w:cstheme="minorHAnsi"/>
          <w:sz w:val="22"/>
          <w:szCs w:val="22"/>
        </w:rPr>
        <w:t xml:space="preserve">. Protocols are detailed, written, standardized procedures for field and/or laboratory operations. </w:t>
      </w:r>
    </w:p>
    <w:p w14:paraId="00E7F144" w14:textId="77777777" w:rsidR="00D04DE4" w:rsidRDefault="00D04DE4">
      <w:pPr>
        <w:rPr>
          <w:rFonts w:asciiTheme="minorHAnsi" w:hAnsiTheme="minorHAnsi" w:cstheme="minorHAnsi"/>
          <w:sz w:val="22"/>
          <w:szCs w:val="22"/>
        </w:rPr>
      </w:pPr>
    </w:p>
    <w:p w14:paraId="5D1F7F44"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Quality assurance (QA)</w:t>
      </w:r>
      <w:r>
        <w:rPr>
          <w:rFonts w:asciiTheme="minorHAnsi" w:hAnsiTheme="minorHAnsi" w:cstheme="minorHAnsi"/>
          <w:sz w:val="22"/>
          <w:szCs w:val="22"/>
        </w:rPr>
        <w:t xml:space="preserve">. QA is the process of ensuring quality in data collection including: developing a plan, using established procedures, documenting field activities, implementing planned activities, assessing and improving the data collection process and assessing data quality by evaluating field and lab quality control (QC) samples. </w:t>
      </w:r>
    </w:p>
    <w:p w14:paraId="1C622B13" w14:textId="77777777" w:rsidR="00D04DE4" w:rsidRDefault="00D04DE4">
      <w:pPr>
        <w:rPr>
          <w:rFonts w:asciiTheme="minorHAnsi" w:hAnsiTheme="minorHAnsi" w:cstheme="minorHAnsi"/>
          <w:sz w:val="22"/>
          <w:szCs w:val="22"/>
        </w:rPr>
      </w:pPr>
    </w:p>
    <w:p w14:paraId="7D1B2EE5"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Quality assurance project plan (QAPP)</w:t>
      </w:r>
      <w:r>
        <w:rPr>
          <w:rFonts w:asciiTheme="minorHAnsi" w:hAnsiTheme="minorHAnsi" w:cstheme="minorHAnsi"/>
          <w:sz w:val="22"/>
          <w:szCs w:val="22"/>
        </w:rPr>
        <w:t xml:space="preserve">. A QAPP is a formal written document describing the detailed quality control procedures that will be used to achieve a specific project’s data quality requirements. This is an overarching document that might cover a number of smaller projects a group is working on. A QAPP may have a number of sample analysis plans (SAPs) that operate underneath it. </w:t>
      </w:r>
    </w:p>
    <w:p w14:paraId="16E313D6" w14:textId="77777777" w:rsidR="00D04DE4" w:rsidRDefault="00D04DE4">
      <w:pPr>
        <w:rPr>
          <w:rFonts w:asciiTheme="minorHAnsi" w:hAnsiTheme="minorHAnsi" w:cstheme="minorHAnsi"/>
          <w:sz w:val="22"/>
          <w:szCs w:val="22"/>
        </w:rPr>
      </w:pPr>
    </w:p>
    <w:p w14:paraId="207CA9F9"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Quality control (QC)</w:t>
      </w:r>
      <w:r>
        <w:rPr>
          <w:rFonts w:asciiTheme="minorHAnsi" w:hAnsiTheme="minorHAnsi" w:cstheme="minorHAnsi"/>
          <w:sz w:val="22"/>
          <w:szCs w:val="22"/>
        </w:rPr>
        <w:t xml:space="preserve">. QC samples are the blank, duplicate and spike samples that are collected in the field and/or created in the lab for analysis to ensure the integrity of samples and the quality of the data produced by the lab. </w:t>
      </w:r>
    </w:p>
    <w:p w14:paraId="699175E5" w14:textId="77777777" w:rsidR="00D04DE4" w:rsidRDefault="00D04DE4">
      <w:pPr>
        <w:rPr>
          <w:rFonts w:asciiTheme="minorHAnsi" w:hAnsiTheme="minorHAnsi" w:cstheme="minorHAnsi"/>
          <w:sz w:val="22"/>
          <w:szCs w:val="22"/>
        </w:rPr>
      </w:pPr>
    </w:p>
    <w:p w14:paraId="0C64B420"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Relative percent difference (RPD)</w:t>
      </w:r>
      <w:r>
        <w:rPr>
          <w:rFonts w:asciiTheme="minorHAnsi" w:hAnsiTheme="minorHAnsi" w:cstheme="minorHAnsi"/>
          <w:sz w:val="22"/>
          <w:szCs w:val="22"/>
        </w:rPr>
        <w:t xml:space="preserve">. RPD is an alternative to standard deviation, expressed as a percentage and used to determine precision when only two measurement values are available. Calculated with the following formula: RPD as % = ((D1 – D2)/((D1 + D2)/2)) x 100 Where: D1 is first replicate result D2 is second replicate result </w:t>
      </w:r>
    </w:p>
    <w:p w14:paraId="0E5EF29D" w14:textId="77777777" w:rsidR="00D04DE4" w:rsidRDefault="00D04DE4">
      <w:pPr>
        <w:rPr>
          <w:rFonts w:asciiTheme="minorHAnsi" w:hAnsiTheme="minorHAnsi" w:cstheme="minorHAnsi"/>
          <w:sz w:val="22"/>
          <w:szCs w:val="22"/>
        </w:rPr>
      </w:pPr>
    </w:p>
    <w:p w14:paraId="6B8E3358"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Replicate samples</w:t>
      </w:r>
      <w:r>
        <w:rPr>
          <w:rFonts w:asciiTheme="minorHAnsi" w:hAnsiTheme="minorHAnsi" w:cstheme="minorHAnsi"/>
          <w:sz w:val="22"/>
          <w:szCs w:val="22"/>
        </w:rPr>
        <w:t xml:space="preserve">. See duplicate samples. </w:t>
      </w:r>
    </w:p>
    <w:p w14:paraId="4954ADA8" w14:textId="77777777" w:rsidR="00D04DE4" w:rsidRDefault="00D04DE4">
      <w:pPr>
        <w:rPr>
          <w:rFonts w:asciiTheme="minorHAnsi" w:hAnsiTheme="minorHAnsi" w:cstheme="minorHAnsi"/>
          <w:sz w:val="22"/>
          <w:szCs w:val="22"/>
        </w:rPr>
      </w:pPr>
    </w:p>
    <w:p w14:paraId="5096D514"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Representativeness</w:t>
      </w:r>
      <w:r>
        <w:rPr>
          <w:rFonts w:asciiTheme="minorHAnsi" w:hAnsiTheme="minorHAnsi" w:cstheme="minorHAnsi"/>
          <w:sz w:val="22"/>
          <w:szCs w:val="22"/>
        </w:rPr>
        <w:t xml:space="preserve">. A data quality indicator, representativeness is the degree to which data accurately and precisely portray the actual or true environmental condition measured. </w:t>
      </w:r>
    </w:p>
    <w:p w14:paraId="4579524E" w14:textId="77777777" w:rsidR="00D04DE4" w:rsidRDefault="00D04DE4">
      <w:pPr>
        <w:rPr>
          <w:rFonts w:asciiTheme="minorHAnsi" w:hAnsiTheme="minorHAnsi" w:cstheme="minorHAnsi"/>
          <w:sz w:val="22"/>
          <w:szCs w:val="22"/>
        </w:rPr>
      </w:pPr>
    </w:p>
    <w:p w14:paraId="5A5765B5"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Sampling and Analysis Plan (SAP)</w:t>
      </w:r>
      <w:r>
        <w:rPr>
          <w:rFonts w:asciiTheme="minorHAnsi" w:hAnsiTheme="minorHAnsi" w:cstheme="minorHAnsi"/>
          <w:sz w:val="22"/>
          <w:szCs w:val="22"/>
        </w:rPr>
        <w:t xml:space="preserve">. A SAP is a document outlining objectives, data collection schedule, methods and data quality assurance measures for a project. </w:t>
      </w:r>
    </w:p>
    <w:p w14:paraId="65E5B5C1" w14:textId="77777777" w:rsidR="00D04DE4" w:rsidRDefault="00D04DE4">
      <w:pPr>
        <w:rPr>
          <w:rFonts w:asciiTheme="minorHAnsi" w:hAnsiTheme="minorHAnsi" w:cstheme="minorHAnsi"/>
          <w:sz w:val="22"/>
          <w:szCs w:val="22"/>
        </w:rPr>
      </w:pPr>
    </w:p>
    <w:p w14:paraId="387AA79F"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Sensitivity</w:t>
      </w:r>
      <w:r>
        <w:rPr>
          <w:rFonts w:asciiTheme="minorHAnsi" w:hAnsiTheme="minorHAnsi" w:cstheme="minorHAnsi"/>
          <w:sz w:val="22"/>
          <w:szCs w:val="22"/>
        </w:rPr>
        <w:t xml:space="preserve">. Related to detection limits, sensitivity refers to the capability of a method or instrument to discriminate between measurement responses representing different levels of a variable of interest. The more sensitive a method is, the better able it is to detect lower concentrations of a variable. </w:t>
      </w:r>
    </w:p>
    <w:p w14:paraId="547D57ED" w14:textId="77777777" w:rsidR="00D04DE4" w:rsidRDefault="00D04DE4">
      <w:pPr>
        <w:rPr>
          <w:rFonts w:asciiTheme="minorHAnsi" w:hAnsiTheme="minorHAnsi" w:cstheme="minorHAnsi"/>
          <w:sz w:val="22"/>
          <w:szCs w:val="22"/>
        </w:rPr>
      </w:pPr>
    </w:p>
    <w:p w14:paraId="67A2FEC7"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Spiked samples</w:t>
      </w:r>
      <w:r>
        <w:rPr>
          <w:rFonts w:asciiTheme="minorHAnsi" w:hAnsiTheme="minorHAnsi" w:cstheme="minorHAnsi"/>
          <w:sz w:val="22"/>
          <w:szCs w:val="22"/>
        </w:rPr>
        <w:t xml:space="preserve">. Used for quality control purposes, a spiked sample is a sample to which a known concentration of the target analyte has been added. When analyzed, the difference between an environmental sample and the analyte’s concentration in a spiked sample should be equivalent to the amount added to the spiked sample. </w:t>
      </w:r>
    </w:p>
    <w:p w14:paraId="731516C5" w14:textId="77777777" w:rsidR="00D04DE4" w:rsidRDefault="00D04DE4">
      <w:pPr>
        <w:rPr>
          <w:rFonts w:asciiTheme="minorHAnsi" w:hAnsiTheme="minorHAnsi" w:cstheme="minorHAnsi"/>
          <w:sz w:val="22"/>
          <w:szCs w:val="22"/>
        </w:rPr>
      </w:pPr>
    </w:p>
    <w:p w14:paraId="0B1774C9" w14:textId="77777777" w:rsidR="00D04DE4" w:rsidRDefault="00210D71">
      <w:pPr>
        <w:rPr>
          <w:rFonts w:asciiTheme="minorHAnsi" w:hAnsiTheme="minorHAnsi" w:cstheme="minorHAnsi"/>
          <w:sz w:val="22"/>
          <w:szCs w:val="22"/>
        </w:rPr>
      </w:pPr>
      <w:r>
        <w:rPr>
          <w:rFonts w:asciiTheme="minorHAnsi" w:hAnsiTheme="minorHAnsi" w:cstheme="minorHAnsi"/>
          <w:b/>
          <w:sz w:val="22"/>
          <w:szCs w:val="22"/>
        </w:rPr>
        <w:t>Standard operating procedures (SOPs)</w:t>
      </w:r>
      <w:r>
        <w:rPr>
          <w:rFonts w:asciiTheme="minorHAnsi" w:hAnsiTheme="minorHAnsi" w:cstheme="minorHAnsi"/>
          <w:sz w:val="22"/>
          <w:szCs w:val="22"/>
        </w:rPr>
        <w:t>. An SOP is a written document detailing the prescribed and established methods used for performing project operations, analyses, or actions.</w:t>
      </w:r>
    </w:p>
    <w:p w14:paraId="1DE8082E" w14:textId="77777777" w:rsidR="00D04DE4" w:rsidRDefault="00D04DE4"/>
    <w:p w14:paraId="698E9949" w14:textId="77777777" w:rsidR="00D04DE4" w:rsidRDefault="00D04DE4"/>
    <w:p w14:paraId="1E9B77CA" w14:textId="77777777" w:rsidR="00D04DE4" w:rsidRDefault="00210D71">
      <w:pPr>
        <w:rPr>
          <w:rFonts w:asciiTheme="minorHAnsi" w:hAnsiTheme="minorHAnsi" w:cstheme="minorHAnsi"/>
          <w:b/>
          <w:bCs/>
          <w:color w:val="808080" w:themeColor="background1" w:themeShade="80"/>
          <w:sz w:val="32"/>
          <w:szCs w:val="32"/>
        </w:rPr>
      </w:pPr>
      <w:r>
        <w:br w:type="page"/>
      </w:r>
    </w:p>
    <w:p w14:paraId="4D4F33EF" w14:textId="77777777" w:rsidR="00D04DE4" w:rsidRDefault="00210D71">
      <w:pPr>
        <w:pStyle w:val="Heading1"/>
      </w:pPr>
      <w:bookmarkStart w:id="87" w:name="_Toc445207490"/>
      <w:bookmarkEnd w:id="87"/>
      <w:r>
        <w:lastRenderedPageBreak/>
        <w:t>Appendix C – Quality Control Checklist</w:t>
      </w:r>
    </w:p>
    <w:p w14:paraId="72883076" w14:textId="77777777" w:rsidR="00D04DE4" w:rsidRDefault="00D04DE4">
      <w:pPr>
        <w:rPr>
          <w:lang w:val="it-IT"/>
        </w:rPr>
      </w:pPr>
    </w:p>
    <w:p w14:paraId="6DB81A7F" w14:textId="77777777" w:rsidR="00D04DE4" w:rsidRDefault="00210D71">
      <w:pPr>
        <w:rPr>
          <w:rFonts w:asciiTheme="minorHAnsi" w:hAnsiTheme="minorHAnsi" w:cstheme="minorHAnsi"/>
          <w:b/>
          <w:sz w:val="22"/>
          <w:szCs w:val="22"/>
          <w:lang w:val="it-IT"/>
        </w:rPr>
      </w:pPr>
      <w:bookmarkStart w:id="88" w:name="_Toc445207491"/>
      <w:bookmarkEnd w:id="88"/>
      <w:r>
        <w:rPr>
          <w:rFonts w:asciiTheme="minorHAnsi" w:hAnsiTheme="minorHAnsi" w:cstheme="minorHAnsi"/>
          <w:b/>
          <w:sz w:val="22"/>
          <w:szCs w:val="22"/>
          <w:lang w:val="it-IT"/>
        </w:rPr>
        <w:t>Laboratory QC</w:t>
      </w:r>
    </w:p>
    <w:p w14:paraId="4ADD6F40"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___ Condition of samples upon receipt</w:t>
      </w:r>
    </w:p>
    <w:p w14:paraId="2C01C07E"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___ Cooler/sample temperature within required range</w:t>
      </w:r>
    </w:p>
    <w:p w14:paraId="5A427E3C"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___ Proper collection containers</w:t>
      </w:r>
    </w:p>
    <w:p w14:paraId="43F1A32E"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___ All containers intact</w:t>
      </w:r>
    </w:p>
    <w:p w14:paraId="280DFE51"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___ Sufficient sample volume for analysis</w:t>
      </w:r>
    </w:p>
    <w:p w14:paraId="3BE244C4"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___ Sample pH of acidified samples &lt;2</w:t>
      </w:r>
    </w:p>
    <w:p w14:paraId="7274D6C9"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___ All field documentation complete. If incomplete areas cannot be completed, document the issue.</w:t>
      </w:r>
    </w:p>
    <w:p w14:paraId="0760D715"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___ Holding times met</w:t>
      </w:r>
    </w:p>
    <w:p w14:paraId="2927F00F"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___ Field duplicates collected at the proper frequency (specified in SAP)</w:t>
      </w:r>
    </w:p>
    <w:p w14:paraId="7C314876"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___ Field blanks collected at the proper frequency (specified in SAP)</w:t>
      </w:r>
    </w:p>
    <w:p w14:paraId="09B5CEFB"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___ All sample IDs match those provided in the SAP. Field duplicates are clearly noted as such in lab results.</w:t>
      </w:r>
    </w:p>
    <w:p w14:paraId="1ED22D41"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___ Analyses carried out as described in the SAP (e.g., analytical methods, photo documentation, field protocols)</w:t>
      </w:r>
    </w:p>
    <w:p w14:paraId="001EE7B1"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___ Reporting detection limits met the project-required detection limit</w:t>
      </w:r>
    </w:p>
    <w:p w14:paraId="3CAB12F2"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 xml:space="preserve">___ All blanks were less than the project-required detection limit. </w:t>
      </w:r>
    </w:p>
    <w:p w14:paraId="0A0296C0"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 xml:space="preserve">___ If any blanks exceeded the project-required detection limit, associated data is flagged. </w:t>
      </w:r>
    </w:p>
    <w:p w14:paraId="205DF488"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___ Laboratory blanks/duplicates/matrix spikes/lab control samples were all within the required control limits defined within the SAP</w:t>
      </w:r>
    </w:p>
    <w:p w14:paraId="4F7AC266"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___ Project DQOs and DQIs were met (as described in SAP)</w:t>
      </w:r>
    </w:p>
    <w:p w14:paraId="3380975A"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___ Summary of results of OC analysis, issues encountered, and how issues were resolved addressed (corrective action)</w:t>
      </w:r>
    </w:p>
    <w:p w14:paraId="673B186E" w14:textId="77777777" w:rsidR="00D04DE4" w:rsidRDefault="00210D71">
      <w:pPr>
        <w:spacing w:after="120"/>
        <w:ind w:left="360" w:hanging="360"/>
        <w:rPr>
          <w:rFonts w:asciiTheme="minorHAnsi" w:hAnsiTheme="minorHAnsi" w:cstheme="minorHAnsi"/>
          <w:sz w:val="22"/>
          <w:szCs w:val="22"/>
        </w:rPr>
      </w:pPr>
      <w:r>
        <w:rPr>
          <w:rFonts w:asciiTheme="minorHAnsi" w:hAnsiTheme="minorHAnsi" w:cstheme="minorHAnsi"/>
          <w:sz w:val="22"/>
          <w:szCs w:val="22"/>
        </w:rPr>
        <w:t xml:space="preserve">___ Completed QC checklist before upload into DEQ’s EQuIS (or other) database. </w:t>
      </w:r>
    </w:p>
    <w:p w14:paraId="612531C4" w14:textId="77777777" w:rsidR="00D04DE4" w:rsidRDefault="00D04DE4">
      <w:pPr>
        <w:ind w:left="270" w:hanging="270"/>
        <w:rPr>
          <w:rFonts w:asciiTheme="minorHAnsi" w:hAnsiTheme="minorHAnsi" w:cstheme="minorHAnsi"/>
          <w:sz w:val="22"/>
          <w:szCs w:val="22"/>
          <w:lang w:val="it-IT"/>
        </w:rPr>
      </w:pPr>
    </w:p>
    <w:p w14:paraId="6AF30511" w14:textId="77777777" w:rsidR="00D04DE4" w:rsidRDefault="00210D71">
      <w:pPr>
        <w:rPr>
          <w:rFonts w:asciiTheme="minorHAnsi" w:hAnsiTheme="minorHAnsi" w:cstheme="minorHAnsi"/>
          <w:b/>
          <w:bCs/>
          <w:color w:val="808080" w:themeColor="background1" w:themeShade="80"/>
          <w:sz w:val="32"/>
          <w:szCs w:val="32"/>
        </w:rPr>
      </w:pPr>
      <w:r>
        <w:br w:type="page"/>
      </w:r>
    </w:p>
    <w:p w14:paraId="0816475A" w14:textId="77777777" w:rsidR="00D04DE4" w:rsidRDefault="00210D71">
      <w:pPr>
        <w:pStyle w:val="Heading1"/>
      </w:pPr>
      <w:bookmarkStart w:id="89" w:name="_Toc445207493"/>
      <w:bookmarkEnd w:id="89"/>
      <w:r>
        <w:lastRenderedPageBreak/>
        <w:t>Appendix D – Data Qualifiers (Flags)</w:t>
      </w:r>
    </w:p>
    <w:tbl>
      <w:tblPr>
        <w:tblW w:w="9723" w:type="dxa"/>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94"/>
        <w:gridCol w:w="8629"/>
      </w:tblGrid>
      <w:tr w:rsidR="00D04DE4" w14:paraId="1F2624C6" w14:textId="77777777">
        <w:trPr>
          <w:trHeight w:val="300"/>
        </w:trPr>
        <w:tc>
          <w:tcPr>
            <w:tcW w:w="10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9BC0A01" w14:textId="77777777" w:rsidR="00D04DE4" w:rsidRDefault="00210D71">
            <w:pPr>
              <w:rPr>
                <w:rFonts w:ascii="Calibri" w:hAnsi="Calibri" w:cs="Calibri"/>
                <w:b/>
                <w:bCs/>
                <w:color w:val="000000"/>
                <w:sz w:val="22"/>
                <w:szCs w:val="22"/>
              </w:rPr>
            </w:pPr>
            <w:r>
              <w:rPr>
                <w:rFonts w:ascii="Calibri" w:hAnsi="Calibri" w:cs="Calibri"/>
                <w:b/>
                <w:bCs/>
                <w:color w:val="000000"/>
                <w:sz w:val="22"/>
                <w:szCs w:val="22"/>
              </w:rPr>
              <w:t>Result Qualifier</w:t>
            </w:r>
          </w:p>
        </w:tc>
        <w:tc>
          <w:tcPr>
            <w:tcW w:w="8628" w:type="dxa"/>
            <w:tcBorders>
              <w:top w:val="single" w:sz="4" w:space="0" w:color="00000A"/>
              <w:bottom w:val="single" w:sz="4" w:space="0" w:color="00000A"/>
              <w:right w:val="single" w:sz="4" w:space="0" w:color="00000A"/>
            </w:tcBorders>
            <w:shd w:val="clear" w:color="auto" w:fill="auto"/>
            <w:vAlign w:val="bottom"/>
          </w:tcPr>
          <w:p w14:paraId="1DD8BF0D" w14:textId="77777777" w:rsidR="00D04DE4" w:rsidRDefault="00210D71">
            <w:pPr>
              <w:rPr>
                <w:rFonts w:ascii="Calibri" w:hAnsi="Calibri" w:cs="Calibri"/>
                <w:b/>
                <w:bCs/>
                <w:color w:val="000000"/>
                <w:sz w:val="22"/>
                <w:szCs w:val="22"/>
              </w:rPr>
            </w:pPr>
            <w:r>
              <w:rPr>
                <w:rFonts w:ascii="Calibri" w:hAnsi="Calibri" w:cs="Calibri"/>
                <w:b/>
                <w:bCs/>
                <w:color w:val="000000"/>
                <w:sz w:val="22"/>
                <w:szCs w:val="22"/>
              </w:rPr>
              <w:t>Result Qualifier Description</w:t>
            </w:r>
          </w:p>
        </w:tc>
      </w:tr>
      <w:tr w:rsidR="00D04DE4" w14:paraId="5FD78C36" w14:textId="77777777">
        <w:trPr>
          <w:trHeight w:val="300"/>
        </w:trPr>
        <w:tc>
          <w:tcPr>
            <w:tcW w:w="1094" w:type="dxa"/>
            <w:tcBorders>
              <w:left w:val="single" w:sz="4" w:space="0" w:color="00000A"/>
              <w:bottom w:val="single" w:sz="4" w:space="0" w:color="00000A"/>
              <w:right w:val="single" w:sz="4" w:space="0" w:color="00000A"/>
            </w:tcBorders>
            <w:shd w:val="clear" w:color="auto" w:fill="auto"/>
            <w:tcMar>
              <w:left w:w="103" w:type="dxa"/>
            </w:tcMar>
            <w:vAlign w:val="bottom"/>
          </w:tcPr>
          <w:p w14:paraId="155D8B9C" w14:textId="77777777" w:rsidR="00D04DE4" w:rsidRDefault="00210D71">
            <w:pPr>
              <w:rPr>
                <w:rFonts w:ascii="Calibri" w:hAnsi="Calibri" w:cs="Calibri"/>
                <w:color w:val="000000"/>
                <w:sz w:val="22"/>
                <w:szCs w:val="22"/>
              </w:rPr>
            </w:pPr>
            <w:r>
              <w:rPr>
                <w:rFonts w:ascii="Calibri" w:hAnsi="Calibri" w:cs="Calibri"/>
                <w:color w:val="000000"/>
                <w:sz w:val="22"/>
                <w:szCs w:val="22"/>
              </w:rPr>
              <w:t>B</w:t>
            </w:r>
          </w:p>
        </w:tc>
        <w:tc>
          <w:tcPr>
            <w:tcW w:w="8628" w:type="dxa"/>
            <w:tcBorders>
              <w:bottom w:val="single" w:sz="4" w:space="0" w:color="00000A"/>
              <w:right w:val="single" w:sz="4" w:space="0" w:color="00000A"/>
            </w:tcBorders>
            <w:shd w:val="clear" w:color="auto" w:fill="auto"/>
            <w:vAlign w:val="bottom"/>
          </w:tcPr>
          <w:p w14:paraId="40C1A4AE" w14:textId="77777777" w:rsidR="00D04DE4" w:rsidRDefault="00210D71">
            <w:pPr>
              <w:rPr>
                <w:rFonts w:ascii="Calibri" w:hAnsi="Calibri" w:cs="Calibri"/>
                <w:color w:val="000000"/>
                <w:sz w:val="22"/>
                <w:szCs w:val="22"/>
              </w:rPr>
            </w:pPr>
            <w:r>
              <w:rPr>
                <w:rFonts w:ascii="Calibri" w:hAnsi="Calibri" w:cs="Calibri"/>
                <w:color w:val="000000"/>
                <w:sz w:val="22"/>
                <w:szCs w:val="22"/>
              </w:rPr>
              <w:t>Detection in field and/or trip blank</w:t>
            </w:r>
          </w:p>
        </w:tc>
      </w:tr>
      <w:tr w:rsidR="00D04DE4" w14:paraId="77569737" w14:textId="77777777">
        <w:trPr>
          <w:trHeight w:val="300"/>
        </w:trPr>
        <w:tc>
          <w:tcPr>
            <w:tcW w:w="1094" w:type="dxa"/>
            <w:tcBorders>
              <w:left w:val="single" w:sz="4" w:space="0" w:color="00000A"/>
              <w:bottom w:val="single" w:sz="4" w:space="0" w:color="00000A"/>
              <w:right w:val="single" w:sz="4" w:space="0" w:color="00000A"/>
            </w:tcBorders>
            <w:shd w:val="clear" w:color="auto" w:fill="auto"/>
            <w:tcMar>
              <w:left w:w="103" w:type="dxa"/>
            </w:tcMar>
            <w:vAlign w:val="bottom"/>
          </w:tcPr>
          <w:p w14:paraId="6B2AEE1F" w14:textId="77777777" w:rsidR="00D04DE4" w:rsidRDefault="00210D71">
            <w:pPr>
              <w:rPr>
                <w:rFonts w:ascii="Calibri" w:hAnsi="Calibri" w:cs="Calibri"/>
                <w:color w:val="000000"/>
                <w:sz w:val="22"/>
                <w:szCs w:val="22"/>
              </w:rPr>
            </w:pPr>
            <w:r>
              <w:rPr>
                <w:rFonts w:ascii="Calibri" w:hAnsi="Calibri" w:cs="Calibri"/>
                <w:color w:val="000000"/>
                <w:sz w:val="22"/>
                <w:szCs w:val="22"/>
              </w:rPr>
              <w:t>D</w:t>
            </w:r>
          </w:p>
        </w:tc>
        <w:tc>
          <w:tcPr>
            <w:tcW w:w="8628" w:type="dxa"/>
            <w:tcBorders>
              <w:bottom w:val="single" w:sz="4" w:space="0" w:color="00000A"/>
              <w:right w:val="single" w:sz="4" w:space="0" w:color="00000A"/>
            </w:tcBorders>
            <w:shd w:val="clear" w:color="auto" w:fill="auto"/>
            <w:vAlign w:val="bottom"/>
          </w:tcPr>
          <w:p w14:paraId="68FE1ACA" w14:textId="77777777" w:rsidR="00D04DE4" w:rsidRDefault="00210D71">
            <w:pPr>
              <w:rPr>
                <w:rFonts w:ascii="Calibri" w:hAnsi="Calibri" w:cs="Calibri"/>
                <w:color w:val="000000"/>
                <w:sz w:val="22"/>
                <w:szCs w:val="22"/>
              </w:rPr>
            </w:pPr>
            <w:r>
              <w:rPr>
                <w:rFonts w:ascii="Calibri" w:hAnsi="Calibri" w:cs="Calibri"/>
                <w:color w:val="000000"/>
                <w:sz w:val="22"/>
                <w:szCs w:val="22"/>
              </w:rPr>
              <w:t>Reporting limit (RL) increased due to sample matrix interference (sample dilution)</w:t>
            </w:r>
          </w:p>
        </w:tc>
      </w:tr>
      <w:tr w:rsidR="00D04DE4" w14:paraId="322C69AD" w14:textId="77777777">
        <w:trPr>
          <w:trHeight w:val="300"/>
        </w:trPr>
        <w:tc>
          <w:tcPr>
            <w:tcW w:w="1094" w:type="dxa"/>
            <w:tcBorders>
              <w:left w:val="single" w:sz="4" w:space="0" w:color="00000A"/>
              <w:bottom w:val="single" w:sz="4" w:space="0" w:color="00000A"/>
              <w:right w:val="single" w:sz="4" w:space="0" w:color="00000A"/>
            </w:tcBorders>
            <w:shd w:val="clear" w:color="auto" w:fill="auto"/>
            <w:tcMar>
              <w:left w:w="103" w:type="dxa"/>
            </w:tcMar>
            <w:vAlign w:val="bottom"/>
          </w:tcPr>
          <w:p w14:paraId="4FF3FF08" w14:textId="77777777" w:rsidR="00D04DE4" w:rsidRDefault="00210D71">
            <w:pPr>
              <w:rPr>
                <w:rFonts w:ascii="Calibri" w:hAnsi="Calibri" w:cs="Calibri"/>
                <w:color w:val="000000"/>
                <w:sz w:val="22"/>
                <w:szCs w:val="22"/>
              </w:rPr>
            </w:pPr>
            <w:r>
              <w:rPr>
                <w:rFonts w:ascii="Calibri" w:hAnsi="Calibri" w:cs="Calibri"/>
                <w:color w:val="000000"/>
                <w:sz w:val="22"/>
                <w:szCs w:val="22"/>
              </w:rPr>
              <w:t>H</w:t>
            </w:r>
          </w:p>
        </w:tc>
        <w:tc>
          <w:tcPr>
            <w:tcW w:w="8628" w:type="dxa"/>
            <w:tcBorders>
              <w:bottom w:val="single" w:sz="4" w:space="0" w:color="00000A"/>
              <w:right w:val="single" w:sz="4" w:space="0" w:color="00000A"/>
            </w:tcBorders>
            <w:shd w:val="clear" w:color="auto" w:fill="auto"/>
            <w:vAlign w:val="bottom"/>
          </w:tcPr>
          <w:p w14:paraId="5E8BBF07" w14:textId="77777777" w:rsidR="00D04DE4" w:rsidRDefault="00210D71">
            <w:pPr>
              <w:rPr>
                <w:rFonts w:ascii="Calibri" w:hAnsi="Calibri" w:cs="Calibri"/>
                <w:color w:val="000000"/>
                <w:sz w:val="22"/>
                <w:szCs w:val="22"/>
              </w:rPr>
            </w:pPr>
            <w:r>
              <w:rPr>
                <w:rFonts w:ascii="Calibri" w:hAnsi="Calibri" w:cs="Calibri"/>
                <w:color w:val="000000"/>
                <w:sz w:val="22"/>
                <w:szCs w:val="22"/>
              </w:rPr>
              <w:t>EPA Holding Time Exceeded</w:t>
            </w:r>
          </w:p>
        </w:tc>
      </w:tr>
      <w:tr w:rsidR="00D04DE4" w14:paraId="0BA041E9" w14:textId="77777777">
        <w:trPr>
          <w:trHeight w:val="300"/>
        </w:trPr>
        <w:tc>
          <w:tcPr>
            <w:tcW w:w="1094" w:type="dxa"/>
            <w:tcBorders>
              <w:left w:val="single" w:sz="4" w:space="0" w:color="00000A"/>
              <w:bottom w:val="single" w:sz="4" w:space="0" w:color="00000A"/>
              <w:right w:val="single" w:sz="4" w:space="0" w:color="00000A"/>
            </w:tcBorders>
            <w:shd w:val="clear" w:color="auto" w:fill="auto"/>
            <w:tcMar>
              <w:left w:w="103" w:type="dxa"/>
            </w:tcMar>
            <w:vAlign w:val="bottom"/>
          </w:tcPr>
          <w:p w14:paraId="6CDEEE88" w14:textId="77777777" w:rsidR="00D04DE4" w:rsidRDefault="00210D71">
            <w:pPr>
              <w:rPr>
                <w:rFonts w:ascii="Calibri" w:hAnsi="Calibri" w:cs="Calibri"/>
                <w:color w:val="000000"/>
                <w:sz w:val="22"/>
                <w:szCs w:val="22"/>
              </w:rPr>
            </w:pPr>
            <w:r>
              <w:rPr>
                <w:rFonts w:ascii="Calibri" w:hAnsi="Calibri" w:cs="Calibri"/>
                <w:color w:val="000000"/>
                <w:sz w:val="22"/>
                <w:szCs w:val="22"/>
              </w:rPr>
              <w:t>J</w:t>
            </w:r>
          </w:p>
        </w:tc>
        <w:tc>
          <w:tcPr>
            <w:tcW w:w="8628" w:type="dxa"/>
            <w:tcBorders>
              <w:bottom w:val="single" w:sz="4" w:space="0" w:color="00000A"/>
              <w:right w:val="single" w:sz="4" w:space="0" w:color="00000A"/>
            </w:tcBorders>
            <w:shd w:val="clear" w:color="auto" w:fill="auto"/>
            <w:vAlign w:val="bottom"/>
          </w:tcPr>
          <w:p w14:paraId="3F71CBB2" w14:textId="77777777" w:rsidR="00D04DE4" w:rsidRDefault="00210D71">
            <w:pPr>
              <w:rPr>
                <w:rFonts w:ascii="Calibri" w:hAnsi="Calibri" w:cs="Calibri"/>
                <w:color w:val="000000"/>
                <w:sz w:val="22"/>
                <w:szCs w:val="22"/>
              </w:rPr>
            </w:pPr>
            <w:r>
              <w:rPr>
                <w:rFonts w:ascii="Calibri" w:hAnsi="Calibri" w:cs="Calibri"/>
                <w:color w:val="000000"/>
                <w:sz w:val="22"/>
                <w:szCs w:val="22"/>
              </w:rPr>
              <w:t>Estimated: The analyte was positively identified and the associated numerical value is the approximate concentration of the analyte in the sample.</w:t>
            </w:r>
          </w:p>
        </w:tc>
      </w:tr>
      <w:tr w:rsidR="00D04DE4" w14:paraId="7D9F5562" w14:textId="77777777">
        <w:trPr>
          <w:trHeight w:val="571"/>
        </w:trPr>
        <w:tc>
          <w:tcPr>
            <w:tcW w:w="1094" w:type="dxa"/>
            <w:tcBorders>
              <w:left w:val="single" w:sz="4" w:space="0" w:color="00000A"/>
              <w:bottom w:val="single" w:sz="4" w:space="0" w:color="00000A"/>
              <w:right w:val="single" w:sz="4" w:space="0" w:color="00000A"/>
            </w:tcBorders>
            <w:shd w:val="clear" w:color="auto" w:fill="auto"/>
            <w:tcMar>
              <w:left w:w="103" w:type="dxa"/>
            </w:tcMar>
            <w:vAlign w:val="bottom"/>
          </w:tcPr>
          <w:p w14:paraId="1E0D3DBF" w14:textId="77777777" w:rsidR="00D04DE4" w:rsidRDefault="00210D71">
            <w:pPr>
              <w:rPr>
                <w:rFonts w:ascii="Calibri" w:hAnsi="Calibri" w:cs="Calibri"/>
                <w:color w:val="000000"/>
                <w:sz w:val="22"/>
                <w:szCs w:val="22"/>
              </w:rPr>
            </w:pPr>
            <w:r>
              <w:rPr>
                <w:rFonts w:ascii="Calibri" w:hAnsi="Calibri" w:cs="Calibri"/>
                <w:color w:val="000000"/>
                <w:sz w:val="22"/>
                <w:szCs w:val="22"/>
              </w:rPr>
              <w:t>R</w:t>
            </w:r>
          </w:p>
        </w:tc>
        <w:tc>
          <w:tcPr>
            <w:tcW w:w="8628" w:type="dxa"/>
            <w:tcBorders>
              <w:bottom w:val="single" w:sz="4" w:space="0" w:color="00000A"/>
              <w:right w:val="single" w:sz="4" w:space="0" w:color="00000A"/>
            </w:tcBorders>
            <w:shd w:val="clear" w:color="auto" w:fill="auto"/>
            <w:vAlign w:val="bottom"/>
          </w:tcPr>
          <w:p w14:paraId="7D068167" w14:textId="77777777" w:rsidR="00D04DE4" w:rsidRDefault="00210D71">
            <w:pPr>
              <w:rPr>
                <w:rFonts w:ascii="Calibri" w:hAnsi="Calibri" w:cs="Calibri"/>
                <w:color w:val="000000"/>
                <w:sz w:val="22"/>
                <w:szCs w:val="22"/>
              </w:rPr>
            </w:pPr>
            <w:r>
              <w:rPr>
                <w:rFonts w:ascii="Calibri" w:hAnsi="Calibri" w:cs="Calibri"/>
                <w:color w:val="000000"/>
                <w:sz w:val="22"/>
                <w:szCs w:val="22"/>
              </w:rPr>
              <w:t>Rejected: The sample results are unusable due to the quality of the data generated because certain criteria were not met. The analyte may or may not be present in the sample.</w:t>
            </w:r>
          </w:p>
        </w:tc>
      </w:tr>
      <w:tr w:rsidR="00D04DE4" w14:paraId="5B167A4C" w14:textId="77777777">
        <w:trPr>
          <w:trHeight w:val="300"/>
        </w:trPr>
        <w:tc>
          <w:tcPr>
            <w:tcW w:w="1094" w:type="dxa"/>
            <w:tcBorders>
              <w:left w:val="single" w:sz="4" w:space="0" w:color="00000A"/>
              <w:bottom w:val="single" w:sz="4" w:space="0" w:color="00000A"/>
              <w:right w:val="single" w:sz="4" w:space="0" w:color="00000A"/>
            </w:tcBorders>
            <w:shd w:val="clear" w:color="auto" w:fill="auto"/>
            <w:tcMar>
              <w:left w:w="103" w:type="dxa"/>
            </w:tcMar>
            <w:vAlign w:val="bottom"/>
          </w:tcPr>
          <w:p w14:paraId="649B924D" w14:textId="77777777" w:rsidR="00D04DE4" w:rsidRDefault="00210D71">
            <w:pPr>
              <w:rPr>
                <w:rFonts w:ascii="Calibri" w:hAnsi="Calibri" w:cs="Calibri"/>
                <w:color w:val="000000"/>
                <w:sz w:val="22"/>
                <w:szCs w:val="22"/>
              </w:rPr>
            </w:pPr>
            <w:r>
              <w:rPr>
                <w:rFonts w:ascii="Calibri" w:hAnsi="Calibri" w:cs="Calibri"/>
                <w:color w:val="000000"/>
                <w:sz w:val="22"/>
                <w:szCs w:val="22"/>
              </w:rPr>
              <w:t>D</w:t>
            </w:r>
          </w:p>
        </w:tc>
        <w:tc>
          <w:tcPr>
            <w:tcW w:w="8628" w:type="dxa"/>
            <w:tcBorders>
              <w:bottom w:val="single" w:sz="4" w:space="0" w:color="00000A"/>
              <w:right w:val="single" w:sz="4" w:space="0" w:color="00000A"/>
            </w:tcBorders>
            <w:shd w:val="clear" w:color="auto" w:fill="auto"/>
            <w:vAlign w:val="bottom"/>
          </w:tcPr>
          <w:p w14:paraId="3F487DFF" w14:textId="77777777" w:rsidR="00D04DE4" w:rsidRDefault="00210D71">
            <w:pPr>
              <w:rPr>
                <w:rFonts w:ascii="Calibri" w:hAnsi="Calibri" w:cs="Calibri"/>
                <w:color w:val="000000"/>
                <w:sz w:val="22"/>
                <w:szCs w:val="22"/>
              </w:rPr>
            </w:pPr>
            <w:r>
              <w:rPr>
                <w:rFonts w:ascii="Calibri" w:hAnsi="Calibri" w:cs="Calibri"/>
                <w:color w:val="000000"/>
                <w:sz w:val="22"/>
                <w:szCs w:val="22"/>
              </w:rPr>
              <w:t>Not Detected: The analyte was analyzed for, but was not detected at a level greater than or equal to the level of the adjusted Contract Required Quantitation Limit (CRQL) for sample and method.</w:t>
            </w:r>
          </w:p>
        </w:tc>
      </w:tr>
      <w:tr w:rsidR="00D04DE4" w14:paraId="285A5D37" w14:textId="77777777">
        <w:trPr>
          <w:trHeight w:val="300"/>
        </w:trPr>
        <w:tc>
          <w:tcPr>
            <w:tcW w:w="1094" w:type="dxa"/>
            <w:tcBorders>
              <w:left w:val="single" w:sz="4" w:space="0" w:color="00000A"/>
              <w:bottom w:val="single" w:sz="4" w:space="0" w:color="00000A"/>
              <w:right w:val="single" w:sz="4" w:space="0" w:color="00000A"/>
            </w:tcBorders>
            <w:shd w:val="clear" w:color="auto" w:fill="auto"/>
            <w:tcMar>
              <w:left w:w="103" w:type="dxa"/>
            </w:tcMar>
            <w:vAlign w:val="bottom"/>
          </w:tcPr>
          <w:p w14:paraId="085EAD93" w14:textId="77777777" w:rsidR="00D04DE4" w:rsidRDefault="00210D71">
            <w:pPr>
              <w:rPr>
                <w:rFonts w:ascii="Calibri" w:hAnsi="Calibri" w:cs="Calibri"/>
                <w:color w:val="000000"/>
                <w:sz w:val="22"/>
                <w:szCs w:val="22"/>
              </w:rPr>
            </w:pPr>
            <w:r>
              <w:rPr>
                <w:rFonts w:ascii="Calibri" w:hAnsi="Calibri" w:cs="Calibri"/>
                <w:color w:val="000000"/>
                <w:sz w:val="22"/>
                <w:szCs w:val="22"/>
              </w:rPr>
              <w:t>UJ</w:t>
            </w:r>
          </w:p>
        </w:tc>
        <w:tc>
          <w:tcPr>
            <w:tcW w:w="8628" w:type="dxa"/>
            <w:tcBorders>
              <w:bottom w:val="single" w:sz="4" w:space="0" w:color="00000A"/>
              <w:right w:val="single" w:sz="4" w:space="0" w:color="00000A"/>
            </w:tcBorders>
            <w:shd w:val="clear" w:color="auto" w:fill="auto"/>
            <w:vAlign w:val="bottom"/>
          </w:tcPr>
          <w:p w14:paraId="33358C76" w14:textId="77777777" w:rsidR="00D04DE4" w:rsidRDefault="00210D71">
            <w:pPr>
              <w:rPr>
                <w:rFonts w:ascii="Calibri" w:hAnsi="Calibri" w:cs="Calibri"/>
                <w:color w:val="000000"/>
                <w:sz w:val="22"/>
                <w:szCs w:val="22"/>
              </w:rPr>
            </w:pPr>
            <w:r>
              <w:rPr>
                <w:rFonts w:ascii="Calibri" w:hAnsi="Calibri" w:cs="Calibri"/>
                <w:color w:val="000000"/>
                <w:sz w:val="22"/>
                <w:szCs w:val="22"/>
              </w:rPr>
              <w:t>Not Detected/Estimated: The analyte was not detected at a level greater than or equal to the adjusted CRQL or the reported adjusted CRQL is approximate and may be inaccurate or imprecise.</w:t>
            </w:r>
          </w:p>
        </w:tc>
      </w:tr>
    </w:tbl>
    <w:p w14:paraId="2DB6D25C" w14:textId="77777777" w:rsidR="00D04DE4" w:rsidRDefault="00D04DE4"/>
    <w:p w14:paraId="59B0E2EB" w14:textId="77777777" w:rsidR="00D04DE4" w:rsidRDefault="00D04DE4"/>
    <w:p w14:paraId="71FE46DB" w14:textId="77777777" w:rsidR="00D04DE4" w:rsidRDefault="00210D71">
      <w:bookmarkStart w:id="90" w:name="_Toc218694555"/>
      <w:bookmarkStart w:id="91" w:name="_Toc67755746"/>
      <w:bookmarkStart w:id="92" w:name="_Toc527953324"/>
      <w:bookmarkEnd w:id="90"/>
      <w:bookmarkEnd w:id="91"/>
      <w:bookmarkEnd w:id="92"/>
      <w:r>
        <w:br w:type="page"/>
      </w:r>
    </w:p>
    <w:p w14:paraId="42F13891" w14:textId="77777777" w:rsidR="00D04DE4" w:rsidRDefault="00210D71">
      <w:pPr>
        <w:pStyle w:val="Heading1"/>
      </w:pPr>
      <w:r>
        <w:lastRenderedPageBreak/>
        <w:t>Appendix E – SRWG DOCUMENTS</w:t>
      </w:r>
    </w:p>
    <w:p w14:paraId="3B13FA01" w14:textId="77777777" w:rsidR="00D04DE4" w:rsidRDefault="00210D71">
      <w:pPr>
        <w:rPr>
          <w:rFonts w:ascii="Franklin Gothic Book" w:hAnsi="Franklin Gothic Book" w:cs="Franklin Gothic Book"/>
          <w:color w:val="000000"/>
          <w:sz w:val="40"/>
          <w:szCs w:val="40"/>
        </w:rPr>
      </w:pPr>
      <w:r>
        <w:rPr>
          <w:rFonts w:ascii="Franklin Gothic Book" w:hAnsi="Franklin Gothic Book" w:cs="Franklin Gothic Book"/>
          <w:color w:val="000000"/>
          <w:sz w:val="40"/>
          <w:szCs w:val="40"/>
        </w:rPr>
        <w:t xml:space="preserve">SRWG Gear Checklist </w:t>
      </w:r>
    </w:p>
    <w:p w14:paraId="086ABE5A" w14:textId="77777777" w:rsidR="00D04DE4" w:rsidRDefault="00210D71">
      <w:pPr>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General </w:t>
      </w:r>
    </w:p>
    <w:p w14:paraId="021528D7"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 SAP/SOP </w:t>
      </w:r>
    </w:p>
    <w:p w14:paraId="00CC5EAE"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 Volunteer Waivers </w:t>
      </w:r>
    </w:p>
    <w:p w14:paraId="3B58F0E3"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3. Landowner Consent Form </w:t>
      </w:r>
    </w:p>
    <w:p w14:paraId="5E1DFD5D"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4. YSI multi parameter meter or handheld meters </w:t>
      </w:r>
    </w:p>
    <w:p w14:paraId="3F8DBBC4"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5. Calibration solutions </w:t>
      </w:r>
    </w:p>
    <w:p w14:paraId="3B692605"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6. Calibration logs </w:t>
      </w:r>
    </w:p>
    <w:p w14:paraId="4BE46329"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7. Solution discard bottle </w:t>
      </w:r>
    </w:p>
    <w:p w14:paraId="13BCF177"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8. pH solutions (7 and 10) </w:t>
      </w:r>
    </w:p>
    <w:p w14:paraId="52882657"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9. EC 1413 </w:t>
      </w:r>
      <w:r>
        <w:rPr>
          <w:rFonts w:ascii="Times New Roman" w:hAnsi="Times New Roman"/>
          <w:color w:val="000000"/>
          <w:sz w:val="22"/>
          <w:szCs w:val="22"/>
        </w:rPr>
        <w:t>μ</w:t>
      </w:r>
      <w:r>
        <w:rPr>
          <w:rFonts w:ascii="Franklin Gothic Book" w:hAnsi="Franklin Gothic Book" w:cs="Franklin Gothic Book"/>
          <w:color w:val="000000"/>
          <w:sz w:val="22"/>
          <w:szCs w:val="22"/>
        </w:rPr>
        <w:t xml:space="preserve">S/cm Standard </w:t>
      </w:r>
    </w:p>
    <w:p w14:paraId="4C33B5B7"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10. Deionized water squirt bottle </w:t>
      </w:r>
    </w:p>
    <w:p w14:paraId="76CF0CB6"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11. Kim wipes </w:t>
      </w:r>
    </w:p>
    <w:p w14:paraId="00279D27"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12. Tap water for YSI storage </w:t>
      </w:r>
    </w:p>
    <w:p w14:paraId="0AC49E8A"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13. Calibration Log for YSI </w:t>
      </w:r>
    </w:p>
    <w:p w14:paraId="3402BE8B"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14. Clipboard </w:t>
      </w:r>
    </w:p>
    <w:p w14:paraId="6854BB5E"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15. Site Visit Forms </w:t>
      </w:r>
    </w:p>
    <w:p w14:paraId="15A4F0C9"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16. Pencils and Extra lead </w:t>
      </w:r>
    </w:p>
    <w:p w14:paraId="73B612E7"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17. Fine tip permanent marker </w:t>
      </w:r>
    </w:p>
    <w:p w14:paraId="2B00177D"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18. Broad tip permanent marker </w:t>
      </w:r>
    </w:p>
    <w:p w14:paraId="3D91DBB8"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19. Calculator </w:t>
      </w:r>
    </w:p>
    <w:p w14:paraId="1FA6FC5C"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20. Batteries (4 C for YSI, 2 AA for GPS) </w:t>
      </w:r>
    </w:p>
    <w:p w14:paraId="642C1915"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21. Duct tape </w:t>
      </w:r>
    </w:p>
    <w:p w14:paraId="0ACB154C"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22. Camera </w:t>
      </w:r>
    </w:p>
    <w:p w14:paraId="2BFCAFD8"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23. First aid kit </w:t>
      </w:r>
    </w:p>
    <w:p w14:paraId="17F2C3E5"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24. Bear spray plus transport container </w:t>
      </w:r>
    </w:p>
    <w:p w14:paraId="5751D42C"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25. Garmin eTrex GPS Unit </w:t>
      </w:r>
    </w:p>
    <w:p w14:paraId="79458DB9"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26. Multi-tool or screwdriver </w:t>
      </w:r>
    </w:p>
    <w:p w14:paraId="7C5AE811" w14:textId="77777777" w:rsidR="00D04DE4" w:rsidRDefault="00210D71">
      <w:pPr>
        <w:spacing w:after="61"/>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27. Life Jacket (pfd) </w:t>
      </w:r>
    </w:p>
    <w:p w14:paraId="4685C9BD" w14:textId="77777777" w:rsidR="00D04DE4" w:rsidRDefault="00210D71">
      <w:pPr>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28. Backpack to carry gear </w:t>
      </w:r>
    </w:p>
    <w:p w14:paraId="1599315A" w14:textId="77777777" w:rsidR="00D04DE4" w:rsidRDefault="00D04DE4">
      <w:pPr>
        <w:rPr>
          <w:rFonts w:ascii="Franklin Gothic Book" w:hAnsi="Franklin Gothic Book" w:cs="Franklin Gothic Book"/>
          <w:color w:val="000000"/>
          <w:sz w:val="22"/>
          <w:szCs w:val="22"/>
        </w:rPr>
      </w:pPr>
    </w:p>
    <w:p w14:paraId="31070D6F" w14:textId="77777777" w:rsidR="00D04DE4" w:rsidRDefault="00210D71">
      <w:pPr>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Collecting Samples for Lab Analysis </w:t>
      </w:r>
    </w:p>
    <w:p w14:paraId="769B1697" w14:textId="77777777" w:rsidR="00D04DE4" w:rsidRDefault="00210D71">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 Cooler from lab </w:t>
      </w:r>
    </w:p>
    <w:p w14:paraId="36BE92B2" w14:textId="77777777" w:rsidR="00D04DE4" w:rsidRDefault="00210D71">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 Chain of Custody form (COC) </w:t>
      </w:r>
    </w:p>
    <w:p w14:paraId="480E899C" w14:textId="77777777" w:rsidR="00D04DE4" w:rsidRDefault="00210D71">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3. One set of sample bottles for each site and for any blank and duplicate QC samples </w:t>
      </w:r>
    </w:p>
    <w:p w14:paraId="70C2026E" w14:textId="77777777" w:rsidR="00D04DE4" w:rsidRDefault="00210D71">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4. Sample Preservative (sulfuric acid) </w:t>
      </w:r>
    </w:p>
    <w:p w14:paraId="5DE43137" w14:textId="77777777" w:rsidR="00D04DE4" w:rsidRDefault="00210D71">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5. Laboratory grade deionized water for blank samples </w:t>
      </w:r>
    </w:p>
    <w:p w14:paraId="1641038B" w14:textId="77777777" w:rsidR="00D04DE4" w:rsidRDefault="00210D71">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6. Plastic gloves </w:t>
      </w:r>
    </w:p>
    <w:p w14:paraId="5731A8F0" w14:textId="77777777" w:rsidR="00D04DE4" w:rsidRDefault="00210D71">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7. Safety glasses </w:t>
      </w:r>
    </w:p>
    <w:p w14:paraId="272AD6EE" w14:textId="77777777" w:rsidR="00D04DE4" w:rsidRDefault="00210D71">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8. Chain of Custody Forms </w:t>
      </w:r>
    </w:p>
    <w:p w14:paraId="318436D6" w14:textId="77777777" w:rsidR="00D04DE4" w:rsidRDefault="00210D71">
      <w:pPr>
        <w:spacing w:after="59"/>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9. Ice </w:t>
      </w:r>
    </w:p>
    <w:p w14:paraId="3838896F" w14:textId="77777777" w:rsidR="00D04DE4" w:rsidRDefault="00210D71">
      <w:pPr>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10. Packing tape for labels </w:t>
      </w:r>
    </w:p>
    <w:p w14:paraId="6BFD2B0F" w14:textId="77777777" w:rsidR="00D04DE4" w:rsidRDefault="00D04DE4">
      <w:pPr>
        <w:rPr>
          <w:rFonts w:ascii="Franklin Gothic Book" w:hAnsi="Franklin Gothic Book" w:cs="Franklin Gothic Book"/>
          <w:color w:val="000000"/>
          <w:sz w:val="22"/>
          <w:szCs w:val="22"/>
        </w:rPr>
      </w:pPr>
    </w:p>
    <w:p w14:paraId="6A69C014" w14:textId="77777777" w:rsidR="00D04DE4" w:rsidRDefault="00210D71">
      <w:pPr>
        <w:rPr>
          <w:rFonts w:ascii="Franklin Gothic Book" w:hAnsi="Franklin Gothic Book" w:cs="Franklin Gothic Book"/>
          <w:color w:val="000000"/>
          <w:sz w:val="40"/>
          <w:szCs w:val="40"/>
        </w:rPr>
      </w:pPr>
      <w:r>
        <w:rPr>
          <w:rFonts w:ascii="Franklin Gothic Book" w:hAnsi="Franklin Gothic Book" w:cs="Franklin Gothic Book"/>
          <w:color w:val="000000"/>
          <w:sz w:val="40"/>
          <w:szCs w:val="40"/>
        </w:rPr>
        <w:t xml:space="preserve">Field Activity Checklist </w:t>
      </w:r>
    </w:p>
    <w:p w14:paraId="75FAB32D" w14:textId="77777777" w:rsidR="00D04DE4" w:rsidRDefault="00D04DE4">
      <w:pPr>
        <w:spacing w:after="272"/>
        <w:rPr>
          <w:rFonts w:ascii="Franklin Gothic Book" w:hAnsi="Franklin Gothic Book" w:cs="Franklin Gothic Book"/>
          <w:color w:val="000000"/>
          <w:sz w:val="22"/>
          <w:szCs w:val="22"/>
        </w:rPr>
      </w:pPr>
    </w:p>
    <w:p w14:paraId="2DB8C57A" w14:textId="77777777" w:rsidR="00D04DE4" w:rsidRDefault="00210D71">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lastRenderedPageBreak/>
        <w:t xml:space="preserve">1. Calibrate YSI meter before going to the field </w:t>
      </w:r>
    </w:p>
    <w:p w14:paraId="247CA42D" w14:textId="77777777" w:rsidR="00D04DE4" w:rsidRDefault="00210D71">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2. Deploy YSI meter </w:t>
      </w:r>
    </w:p>
    <w:p w14:paraId="5CB3176E" w14:textId="77777777" w:rsidR="00D04DE4" w:rsidRDefault="00210D71">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3. Begin filling out field visit form </w:t>
      </w:r>
    </w:p>
    <w:p w14:paraId="5D96C2EE" w14:textId="77777777" w:rsidR="00D04DE4" w:rsidRDefault="00210D71">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4. Label sample containers </w:t>
      </w:r>
    </w:p>
    <w:p w14:paraId="7BC11AD8" w14:textId="77777777" w:rsidR="00D04DE4" w:rsidRDefault="00210D71">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5. Collect water samples </w:t>
      </w:r>
    </w:p>
    <w:p w14:paraId="3A2FD05F" w14:textId="77777777" w:rsidR="00D04DE4" w:rsidRDefault="00210D71">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6. Collect YSI meter measurements </w:t>
      </w:r>
    </w:p>
    <w:p w14:paraId="5759A8BF" w14:textId="77777777" w:rsidR="00D04DE4" w:rsidRDefault="00210D71">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7. Take staff gauge readings (where applicable) </w:t>
      </w:r>
    </w:p>
    <w:p w14:paraId="25AB983B" w14:textId="77777777" w:rsidR="00D04DE4" w:rsidRDefault="00210D71">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8. Prepare samples for shipping </w:t>
      </w:r>
    </w:p>
    <w:p w14:paraId="42FBD80A" w14:textId="77777777" w:rsidR="00D04DE4" w:rsidRDefault="00210D71">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9. Fill out chain of custody </w:t>
      </w:r>
    </w:p>
    <w:p w14:paraId="529BD1D8" w14:textId="77777777" w:rsidR="00D04DE4" w:rsidRDefault="00210D71">
      <w:pPr>
        <w:spacing w:after="272"/>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 xml:space="preserve">10. Check that all forms are complete </w:t>
      </w:r>
    </w:p>
    <w:p w14:paraId="3ECE3FFC" w14:textId="77777777" w:rsidR="00D04DE4" w:rsidRDefault="00210D71">
      <w:pPr>
        <w:rPr>
          <w:rFonts w:ascii="Franklin Gothic Book" w:hAnsi="Franklin Gothic Book" w:cs="Franklin Gothic Book"/>
          <w:color w:val="000000"/>
          <w:sz w:val="22"/>
          <w:szCs w:val="22"/>
        </w:rPr>
      </w:pPr>
      <w:r>
        <w:rPr>
          <w:rFonts w:ascii="Franklin Gothic Book" w:hAnsi="Franklin Gothic Book" w:cs="Franklin Gothic Book"/>
          <w:color w:val="000000"/>
          <w:sz w:val="22"/>
          <w:szCs w:val="22"/>
        </w:rPr>
        <w:t>11. Check that all gear is accounted for</w:t>
      </w:r>
    </w:p>
    <w:p w14:paraId="09796B56" w14:textId="77777777" w:rsidR="00D04DE4" w:rsidRDefault="00D04DE4">
      <w:pPr>
        <w:rPr>
          <w:rFonts w:ascii="Franklin Gothic Book" w:hAnsi="Franklin Gothic Book" w:cs="Franklin Gothic Book"/>
          <w:color w:val="000000"/>
          <w:sz w:val="22"/>
          <w:szCs w:val="22"/>
        </w:rPr>
      </w:pPr>
    </w:p>
    <w:p w14:paraId="12176BFB" w14:textId="77777777" w:rsidR="00D04DE4" w:rsidRDefault="00D04DE4"/>
    <w:p w14:paraId="27963654" w14:textId="77777777" w:rsidR="00D04DE4" w:rsidRDefault="00D04DE4"/>
    <w:p w14:paraId="48AF0C8E" w14:textId="77777777" w:rsidR="00D04DE4" w:rsidRDefault="00210D71">
      <w:pPr>
        <w:rPr>
          <w:b/>
        </w:rPr>
        <w:sectPr w:rsidR="00D04DE4">
          <w:pgSz w:w="12240" w:h="16340"/>
          <w:pgMar w:top="1146" w:right="1171" w:bottom="663" w:left="1357" w:header="0" w:footer="0" w:gutter="0"/>
          <w:cols w:space="720"/>
          <w:formProt w:val="0"/>
          <w:docGrid w:linePitch="240" w:charSpace="2047"/>
        </w:sectPr>
      </w:pPr>
      <w:r>
        <w:rPr>
          <w:noProof/>
        </w:rPr>
        <w:drawing>
          <wp:inline distT="0" distB="0" distL="0" distR="9525" wp14:anchorId="40A9E0E9" wp14:editId="50261AE4">
            <wp:extent cx="6048375" cy="4781550"/>
            <wp:effectExtent l="0" t="0" r="0" b="0"/>
            <wp:docPr id="216"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90"/>
                    <pic:cNvPicPr>
                      <a:picLocks noChangeAspect="1" noChangeArrowheads="1"/>
                    </pic:cNvPicPr>
                  </pic:nvPicPr>
                  <pic:blipFill>
                    <a:blip r:embed="rId11"/>
                    <a:stretch>
                      <a:fillRect/>
                    </a:stretch>
                  </pic:blipFill>
                  <pic:spPr bwMode="auto">
                    <a:xfrm>
                      <a:off x="0" y="0"/>
                      <a:ext cx="6048375" cy="4781550"/>
                    </a:xfrm>
                    <a:prstGeom prst="rect">
                      <a:avLst/>
                    </a:prstGeom>
                  </pic:spPr>
                </pic:pic>
              </a:graphicData>
            </a:graphic>
          </wp:inline>
        </w:drawing>
      </w:r>
    </w:p>
    <w:p w14:paraId="7E818DD5" w14:textId="77777777" w:rsidR="00D04DE4" w:rsidRDefault="00210D71">
      <w:pPr>
        <w:rPr>
          <w:b/>
        </w:rPr>
        <w:sectPr w:rsidR="00D04DE4">
          <w:pgSz w:w="12240" w:h="16340"/>
          <w:pgMar w:top="1146" w:right="1171" w:bottom="663" w:left="1357" w:header="0" w:footer="0" w:gutter="0"/>
          <w:cols w:space="720"/>
          <w:formProt w:val="0"/>
          <w:docGrid w:linePitch="240" w:charSpace="2047"/>
        </w:sectPr>
      </w:pPr>
      <w:r>
        <w:rPr>
          <w:noProof/>
        </w:rPr>
        <w:lastRenderedPageBreak/>
        <w:drawing>
          <wp:inline distT="0" distB="9525" distL="0" distR="9525" wp14:anchorId="60E28B45" wp14:editId="6E05CC3A">
            <wp:extent cx="5972175" cy="7781925"/>
            <wp:effectExtent l="0" t="0" r="0" b="0"/>
            <wp:docPr id="21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89"/>
                    <pic:cNvPicPr>
                      <a:picLocks noChangeAspect="1" noChangeArrowheads="1"/>
                    </pic:cNvPicPr>
                  </pic:nvPicPr>
                  <pic:blipFill>
                    <a:blip r:embed="rId12"/>
                    <a:stretch>
                      <a:fillRect/>
                    </a:stretch>
                  </pic:blipFill>
                  <pic:spPr bwMode="auto">
                    <a:xfrm>
                      <a:off x="0" y="0"/>
                      <a:ext cx="5972175" cy="7781925"/>
                    </a:xfrm>
                    <a:prstGeom prst="rect">
                      <a:avLst/>
                    </a:prstGeom>
                  </pic:spPr>
                </pic:pic>
              </a:graphicData>
            </a:graphic>
          </wp:inline>
        </w:drawing>
      </w:r>
    </w:p>
    <w:p w14:paraId="4B2B13F2" w14:textId="77777777" w:rsidR="00D04DE4" w:rsidRDefault="00210D71">
      <w:pPr>
        <w:rPr>
          <w:b/>
        </w:rPr>
        <w:sectPr w:rsidR="00D04DE4">
          <w:pgSz w:w="12240" w:h="16340"/>
          <w:pgMar w:top="1146" w:right="1171" w:bottom="663" w:left="1357" w:header="0" w:footer="0" w:gutter="0"/>
          <w:cols w:space="720"/>
          <w:formProt w:val="0"/>
          <w:docGrid w:linePitch="240" w:charSpace="2047"/>
        </w:sectPr>
      </w:pPr>
      <w:r>
        <w:rPr>
          <w:noProof/>
        </w:rPr>
        <w:lastRenderedPageBreak/>
        <w:drawing>
          <wp:inline distT="0" distB="9525" distL="0" distR="0" wp14:anchorId="6F78B811" wp14:editId="053A4CB4">
            <wp:extent cx="4362450" cy="3152775"/>
            <wp:effectExtent l="0" t="0" r="0" b="0"/>
            <wp:docPr id="21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88"/>
                    <pic:cNvPicPr>
                      <a:picLocks noChangeAspect="1" noChangeArrowheads="1"/>
                    </pic:cNvPicPr>
                  </pic:nvPicPr>
                  <pic:blipFill>
                    <a:blip r:embed="rId13"/>
                    <a:stretch>
                      <a:fillRect/>
                    </a:stretch>
                  </pic:blipFill>
                  <pic:spPr bwMode="auto">
                    <a:xfrm>
                      <a:off x="0" y="0"/>
                      <a:ext cx="4362450" cy="3152775"/>
                    </a:xfrm>
                    <a:prstGeom prst="rect">
                      <a:avLst/>
                    </a:prstGeom>
                  </pic:spPr>
                </pic:pic>
              </a:graphicData>
            </a:graphic>
          </wp:inline>
        </w:drawing>
      </w:r>
    </w:p>
    <w:p w14:paraId="4EA91696" w14:textId="77777777" w:rsidR="00D04DE4" w:rsidRDefault="00210D71">
      <w:pPr>
        <w:rPr>
          <w:b/>
        </w:rPr>
        <w:sectPr w:rsidR="00D04DE4">
          <w:pgSz w:w="12240" w:h="16340"/>
          <w:pgMar w:top="1146" w:right="1171" w:bottom="663" w:left="1357" w:header="0" w:footer="0" w:gutter="0"/>
          <w:cols w:space="720"/>
          <w:formProt w:val="0"/>
          <w:docGrid w:linePitch="240" w:charSpace="2047"/>
        </w:sectPr>
      </w:pPr>
      <w:r>
        <w:rPr>
          <w:noProof/>
        </w:rPr>
        <w:lastRenderedPageBreak/>
        <w:drawing>
          <wp:inline distT="0" distB="9525" distL="0" distR="9525" wp14:anchorId="289D57DB" wp14:editId="37402475">
            <wp:extent cx="4581525" cy="5457825"/>
            <wp:effectExtent l="0" t="0" r="0" b="0"/>
            <wp:docPr id="219"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87"/>
                    <pic:cNvPicPr>
                      <a:picLocks noChangeAspect="1" noChangeArrowheads="1"/>
                    </pic:cNvPicPr>
                  </pic:nvPicPr>
                  <pic:blipFill>
                    <a:blip r:embed="rId14"/>
                    <a:stretch>
                      <a:fillRect/>
                    </a:stretch>
                  </pic:blipFill>
                  <pic:spPr bwMode="auto">
                    <a:xfrm>
                      <a:off x="0" y="0"/>
                      <a:ext cx="4581525" cy="5457825"/>
                    </a:xfrm>
                    <a:prstGeom prst="rect">
                      <a:avLst/>
                    </a:prstGeom>
                  </pic:spPr>
                </pic:pic>
              </a:graphicData>
            </a:graphic>
          </wp:inline>
        </w:drawing>
      </w:r>
      <w:r>
        <w:rPr>
          <w:noProof/>
        </w:rPr>
        <w:lastRenderedPageBreak/>
        <w:drawing>
          <wp:inline distT="0" distB="0" distL="0" distR="0" wp14:anchorId="32C36350" wp14:editId="0CC5C07E">
            <wp:extent cx="4610100" cy="5638800"/>
            <wp:effectExtent l="0" t="0" r="0" b="0"/>
            <wp:docPr id="220"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86"/>
                    <pic:cNvPicPr>
                      <a:picLocks noChangeAspect="1" noChangeArrowheads="1"/>
                    </pic:cNvPicPr>
                  </pic:nvPicPr>
                  <pic:blipFill>
                    <a:blip r:embed="rId15"/>
                    <a:stretch>
                      <a:fillRect/>
                    </a:stretch>
                  </pic:blipFill>
                  <pic:spPr bwMode="auto">
                    <a:xfrm>
                      <a:off x="0" y="0"/>
                      <a:ext cx="4610100" cy="5638800"/>
                    </a:xfrm>
                    <a:prstGeom prst="rect">
                      <a:avLst/>
                    </a:prstGeom>
                  </pic:spPr>
                </pic:pic>
              </a:graphicData>
            </a:graphic>
          </wp:inline>
        </w:drawing>
      </w:r>
    </w:p>
    <w:p w14:paraId="47D45301" w14:textId="77777777" w:rsidR="00D04DE4" w:rsidRDefault="00210D71">
      <w:pPr>
        <w:rPr>
          <w:b/>
        </w:rPr>
        <w:sectPr w:rsidR="00D04DE4">
          <w:pgSz w:w="12240" w:h="16340"/>
          <w:pgMar w:top="1146" w:right="1171" w:bottom="663" w:left="1357" w:header="0" w:footer="0" w:gutter="0"/>
          <w:cols w:space="720"/>
          <w:formProt w:val="0"/>
          <w:docGrid w:linePitch="240" w:charSpace="2047"/>
        </w:sectPr>
      </w:pPr>
      <w:r>
        <w:rPr>
          <w:noProof/>
        </w:rPr>
        <w:lastRenderedPageBreak/>
        <w:drawing>
          <wp:inline distT="0" distB="9525" distL="0" distR="0" wp14:anchorId="19765FBE" wp14:editId="6D43B7D0">
            <wp:extent cx="4572000" cy="3057525"/>
            <wp:effectExtent l="0" t="0" r="0" b="0"/>
            <wp:docPr id="221"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85"/>
                    <pic:cNvPicPr>
                      <a:picLocks noChangeAspect="1" noChangeArrowheads="1"/>
                    </pic:cNvPicPr>
                  </pic:nvPicPr>
                  <pic:blipFill>
                    <a:blip r:embed="rId16"/>
                    <a:stretch>
                      <a:fillRect/>
                    </a:stretch>
                  </pic:blipFill>
                  <pic:spPr bwMode="auto">
                    <a:xfrm>
                      <a:off x="0" y="0"/>
                      <a:ext cx="4572000" cy="3057525"/>
                    </a:xfrm>
                    <a:prstGeom prst="rect">
                      <a:avLst/>
                    </a:prstGeom>
                  </pic:spPr>
                </pic:pic>
              </a:graphicData>
            </a:graphic>
          </wp:inline>
        </w:drawing>
      </w:r>
      <w:r>
        <w:rPr>
          <w:noProof/>
        </w:rPr>
        <w:lastRenderedPageBreak/>
        <w:drawing>
          <wp:inline distT="0" distB="0" distL="0" distR="9525" wp14:anchorId="59EFA4D1" wp14:editId="5992C250">
            <wp:extent cx="5705475" cy="6743700"/>
            <wp:effectExtent l="0" t="0" r="0" b="0"/>
            <wp:docPr id="222"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84"/>
                    <pic:cNvPicPr>
                      <a:picLocks noChangeAspect="1" noChangeArrowheads="1"/>
                    </pic:cNvPicPr>
                  </pic:nvPicPr>
                  <pic:blipFill>
                    <a:blip r:embed="rId17"/>
                    <a:stretch>
                      <a:fillRect/>
                    </a:stretch>
                  </pic:blipFill>
                  <pic:spPr bwMode="auto">
                    <a:xfrm>
                      <a:off x="0" y="0"/>
                      <a:ext cx="5705475" cy="6743700"/>
                    </a:xfrm>
                    <a:prstGeom prst="rect">
                      <a:avLst/>
                    </a:prstGeom>
                  </pic:spPr>
                </pic:pic>
              </a:graphicData>
            </a:graphic>
          </wp:inline>
        </w:drawing>
      </w:r>
    </w:p>
    <w:p w14:paraId="37813763" w14:textId="77777777" w:rsidR="00D04DE4" w:rsidRDefault="00210D71">
      <w:pPr>
        <w:rPr>
          <w:b/>
        </w:rPr>
        <w:sectPr w:rsidR="00D04DE4">
          <w:pgSz w:w="12240" w:h="16340"/>
          <w:pgMar w:top="1146" w:right="1171" w:bottom="663" w:left="1357" w:header="0" w:footer="0" w:gutter="0"/>
          <w:cols w:space="720"/>
          <w:formProt w:val="0"/>
          <w:docGrid w:linePitch="240" w:charSpace="2047"/>
        </w:sectPr>
      </w:pPr>
      <w:r>
        <w:rPr>
          <w:noProof/>
        </w:rPr>
        <w:lastRenderedPageBreak/>
        <w:drawing>
          <wp:inline distT="0" distB="9525" distL="0" distR="9525" wp14:anchorId="6E354F7A" wp14:editId="0E36E20D">
            <wp:extent cx="5400675" cy="6677025"/>
            <wp:effectExtent l="0" t="0" r="0" b="0"/>
            <wp:docPr id="22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83"/>
                    <pic:cNvPicPr>
                      <a:picLocks noChangeAspect="1" noChangeArrowheads="1"/>
                    </pic:cNvPicPr>
                  </pic:nvPicPr>
                  <pic:blipFill>
                    <a:blip r:embed="rId18"/>
                    <a:stretch>
                      <a:fillRect/>
                    </a:stretch>
                  </pic:blipFill>
                  <pic:spPr bwMode="auto">
                    <a:xfrm>
                      <a:off x="0" y="0"/>
                      <a:ext cx="5400675" cy="6677025"/>
                    </a:xfrm>
                    <a:prstGeom prst="rect">
                      <a:avLst/>
                    </a:prstGeom>
                  </pic:spPr>
                </pic:pic>
              </a:graphicData>
            </a:graphic>
          </wp:inline>
        </w:drawing>
      </w:r>
    </w:p>
    <w:p w14:paraId="7336ABA0" w14:textId="77777777" w:rsidR="00D04DE4" w:rsidRDefault="00210D71">
      <w:pPr>
        <w:rPr>
          <w:b/>
        </w:rPr>
        <w:sectPr w:rsidR="00D04DE4">
          <w:pgSz w:w="12240" w:h="16340"/>
          <w:pgMar w:top="1146" w:right="1171" w:bottom="663" w:left="1357" w:header="0" w:footer="0" w:gutter="0"/>
          <w:cols w:space="720"/>
          <w:formProt w:val="0"/>
          <w:docGrid w:linePitch="240" w:charSpace="2047"/>
        </w:sectPr>
      </w:pPr>
      <w:r>
        <w:rPr>
          <w:noProof/>
        </w:rPr>
        <w:lastRenderedPageBreak/>
        <w:drawing>
          <wp:inline distT="0" distB="9525" distL="0" distR="9525" wp14:anchorId="6A8AC165" wp14:editId="682A3421">
            <wp:extent cx="5400675" cy="5476875"/>
            <wp:effectExtent l="0" t="0" r="0" b="0"/>
            <wp:docPr id="224"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82"/>
                    <pic:cNvPicPr>
                      <a:picLocks noChangeAspect="1" noChangeArrowheads="1"/>
                    </pic:cNvPicPr>
                  </pic:nvPicPr>
                  <pic:blipFill>
                    <a:blip r:embed="rId19"/>
                    <a:stretch>
                      <a:fillRect/>
                    </a:stretch>
                  </pic:blipFill>
                  <pic:spPr bwMode="auto">
                    <a:xfrm>
                      <a:off x="0" y="0"/>
                      <a:ext cx="5400675" cy="5476875"/>
                    </a:xfrm>
                    <a:prstGeom prst="rect">
                      <a:avLst/>
                    </a:prstGeom>
                  </pic:spPr>
                </pic:pic>
              </a:graphicData>
            </a:graphic>
          </wp:inline>
        </w:drawing>
      </w:r>
    </w:p>
    <w:p w14:paraId="13631117" w14:textId="77777777" w:rsidR="00D04DE4" w:rsidRDefault="00210D71">
      <w:pPr>
        <w:rPr>
          <w:b/>
        </w:rPr>
        <w:sectPr w:rsidR="00D04DE4">
          <w:pgSz w:w="12240" w:h="16340"/>
          <w:pgMar w:top="1146" w:right="1171" w:bottom="663" w:left="1357" w:header="0" w:footer="0" w:gutter="0"/>
          <w:cols w:space="720"/>
          <w:formProt w:val="0"/>
          <w:docGrid w:linePitch="240" w:charSpace="2047"/>
        </w:sectPr>
      </w:pPr>
      <w:r>
        <w:rPr>
          <w:noProof/>
        </w:rPr>
        <w:lastRenderedPageBreak/>
        <w:drawing>
          <wp:inline distT="0" distB="9525" distL="0" distR="9525" wp14:anchorId="361EBA2B" wp14:editId="53D8D7D7">
            <wp:extent cx="5629275" cy="5610225"/>
            <wp:effectExtent l="0" t="0" r="0" b="0"/>
            <wp:docPr id="225"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81"/>
                    <pic:cNvPicPr>
                      <a:picLocks noChangeAspect="1" noChangeArrowheads="1"/>
                    </pic:cNvPicPr>
                  </pic:nvPicPr>
                  <pic:blipFill>
                    <a:blip r:embed="rId20"/>
                    <a:stretch>
                      <a:fillRect/>
                    </a:stretch>
                  </pic:blipFill>
                  <pic:spPr bwMode="auto">
                    <a:xfrm>
                      <a:off x="0" y="0"/>
                      <a:ext cx="5629275" cy="5610225"/>
                    </a:xfrm>
                    <a:prstGeom prst="rect">
                      <a:avLst/>
                    </a:prstGeom>
                  </pic:spPr>
                </pic:pic>
              </a:graphicData>
            </a:graphic>
          </wp:inline>
        </w:drawing>
      </w:r>
    </w:p>
    <w:p w14:paraId="5A934B7D" w14:textId="77777777" w:rsidR="00D04DE4" w:rsidRDefault="00210D71">
      <w:pPr>
        <w:rPr>
          <w:b/>
        </w:rPr>
        <w:sectPr w:rsidR="00D04DE4">
          <w:pgSz w:w="12240" w:h="16340"/>
          <w:pgMar w:top="1146" w:right="1171" w:bottom="663" w:left="1357" w:header="0" w:footer="0" w:gutter="0"/>
          <w:cols w:space="720"/>
          <w:formProt w:val="0"/>
          <w:docGrid w:linePitch="240" w:charSpace="2047"/>
        </w:sectPr>
      </w:pPr>
      <w:r>
        <w:rPr>
          <w:noProof/>
        </w:rPr>
        <w:lastRenderedPageBreak/>
        <w:drawing>
          <wp:inline distT="0" distB="0" distL="0" distR="9525" wp14:anchorId="40DD333D" wp14:editId="010386BA">
            <wp:extent cx="5553075" cy="6705600"/>
            <wp:effectExtent l="0" t="0" r="0" b="0"/>
            <wp:docPr id="226"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80"/>
                    <pic:cNvPicPr>
                      <a:picLocks noChangeAspect="1" noChangeArrowheads="1"/>
                    </pic:cNvPicPr>
                  </pic:nvPicPr>
                  <pic:blipFill>
                    <a:blip r:embed="rId21"/>
                    <a:stretch>
                      <a:fillRect/>
                    </a:stretch>
                  </pic:blipFill>
                  <pic:spPr bwMode="auto">
                    <a:xfrm>
                      <a:off x="0" y="0"/>
                      <a:ext cx="5553075" cy="6705600"/>
                    </a:xfrm>
                    <a:prstGeom prst="rect">
                      <a:avLst/>
                    </a:prstGeom>
                  </pic:spPr>
                </pic:pic>
              </a:graphicData>
            </a:graphic>
          </wp:inline>
        </w:drawing>
      </w:r>
    </w:p>
    <w:p w14:paraId="5FC3D3B9" w14:textId="77777777" w:rsidR="00D04DE4" w:rsidRDefault="00210D71">
      <w:pPr>
        <w:rPr>
          <w:b/>
        </w:rPr>
        <w:sectPr w:rsidR="00D04DE4">
          <w:pgSz w:w="12240" w:h="16340"/>
          <w:pgMar w:top="1146" w:right="1171" w:bottom="663" w:left="1357" w:header="0" w:footer="0" w:gutter="0"/>
          <w:cols w:space="720"/>
          <w:formProt w:val="0"/>
          <w:docGrid w:linePitch="240" w:charSpace="2047"/>
        </w:sectPr>
      </w:pPr>
      <w:r>
        <w:rPr>
          <w:noProof/>
        </w:rPr>
        <w:lastRenderedPageBreak/>
        <w:drawing>
          <wp:inline distT="0" distB="0" distL="0" distR="9525" wp14:anchorId="7F543FB2" wp14:editId="5E1C7D5C">
            <wp:extent cx="5667375" cy="6591300"/>
            <wp:effectExtent l="0" t="0" r="0" b="0"/>
            <wp:docPr id="227"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79"/>
                    <pic:cNvPicPr>
                      <a:picLocks noChangeAspect="1" noChangeArrowheads="1"/>
                    </pic:cNvPicPr>
                  </pic:nvPicPr>
                  <pic:blipFill>
                    <a:blip r:embed="rId22"/>
                    <a:stretch>
                      <a:fillRect/>
                    </a:stretch>
                  </pic:blipFill>
                  <pic:spPr bwMode="auto">
                    <a:xfrm>
                      <a:off x="0" y="0"/>
                      <a:ext cx="5667375" cy="6591300"/>
                    </a:xfrm>
                    <a:prstGeom prst="rect">
                      <a:avLst/>
                    </a:prstGeom>
                  </pic:spPr>
                </pic:pic>
              </a:graphicData>
            </a:graphic>
          </wp:inline>
        </w:drawing>
      </w:r>
    </w:p>
    <w:p w14:paraId="769E4DD3" w14:textId="77777777" w:rsidR="00D04DE4" w:rsidRDefault="00210D71">
      <w:pPr>
        <w:rPr>
          <w:b/>
        </w:rPr>
        <w:sectPr w:rsidR="00D04DE4">
          <w:pgSz w:w="12240" w:h="16340"/>
          <w:pgMar w:top="1146" w:right="1171" w:bottom="663" w:left="1357" w:header="0" w:footer="0" w:gutter="0"/>
          <w:cols w:space="720"/>
          <w:formProt w:val="0"/>
          <w:docGrid w:linePitch="240" w:charSpace="2047"/>
        </w:sectPr>
      </w:pPr>
      <w:r>
        <w:rPr>
          <w:noProof/>
        </w:rPr>
        <w:lastRenderedPageBreak/>
        <w:drawing>
          <wp:inline distT="0" distB="9525" distL="0" distR="9525" wp14:anchorId="060214CE" wp14:editId="18E4E945">
            <wp:extent cx="5743575" cy="6315075"/>
            <wp:effectExtent l="0" t="0" r="0" b="0"/>
            <wp:docPr id="22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78"/>
                    <pic:cNvPicPr>
                      <a:picLocks noChangeAspect="1" noChangeArrowheads="1"/>
                    </pic:cNvPicPr>
                  </pic:nvPicPr>
                  <pic:blipFill>
                    <a:blip r:embed="rId23"/>
                    <a:stretch>
                      <a:fillRect/>
                    </a:stretch>
                  </pic:blipFill>
                  <pic:spPr bwMode="auto">
                    <a:xfrm>
                      <a:off x="0" y="0"/>
                      <a:ext cx="5743575" cy="6315075"/>
                    </a:xfrm>
                    <a:prstGeom prst="rect">
                      <a:avLst/>
                    </a:prstGeom>
                  </pic:spPr>
                </pic:pic>
              </a:graphicData>
            </a:graphic>
          </wp:inline>
        </w:drawing>
      </w:r>
    </w:p>
    <w:p w14:paraId="321C8DE4" w14:textId="77777777" w:rsidR="00D04DE4" w:rsidRDefault="00210D71">
      <w:pPr>
        <w:rPr>
          <w:b/>
        </w:rPr>
        <w:sectPr w:rsidR="00D04DE4">
          <w:pgSz w:w="12240" w:h="16340"/>
          <w:pgMar w:top="1146" w:right="1171" w:bottom="663" w:left="1357" w:header="0" w:footer="0" w:gutter="0"/>
          <w:cols w:space="720"/>
          <w:formProt w:val="0"/>
          <w:docGrid w:linePitch="240" w:charSpace="2047"/>
        </w:sectPr>
      </w:pPr>
      <w:r>
        <w:rPr>
          <w:noProof/>
        </w:rPr>
        <w:lastRenderedPageBreak/>
        <w:drawing>
          <wp:inline distT="0" distB="9525" distL="0" distR="9525" wp14:anchorId="20D5CC04" wp14:editId="45008806">
            <wp:extent cx="5438775" cy="4524375"/>
            <wp:effectExtent l="0" t="0" r="0" b="0"/>
            <wp:docPr id="229"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77"/>
                    <pic:cNvPicPr>
                      <a:picLocks noChangeAspect="1" noChangeArrowheads="1"/>
                    </pic:cNvPicPr>
                  </pic:nvPicPr>
                  <pic:blipFill>
                    <a:blip r:embed="rId24"/>
                    <a:stretch>
                      <a:fillRect/>
                    </a:stretch>
                  </pic:blipFill>
                  <pic:spPr bwMode="auto">
                    <a:xfrm>
                      <a:off x="0" y="0"/>
                      <a:ext cx="5438775" cy="4524375"/>
                    </a:xfrm>
                    <a:prstGeom prst="rect">
                      <a:avLst/>
                    </a:prstGeom>
                  </pic:spPr>
                </pic:pic>
              </a:graphicData>
            </a:graphic>
          </wp:inline>
        </w:drawing>
      </w:r>
    </w:p>
    <w:p w14:paraId="0C7C2F96" w14:textId="77777777" w:rsidR="00D04DE4" w:rsidRDefault="00210D71">
      <w:pPr>
        <w:rPr>
          <w:b/>
        </w:rPr>
      </w:pPr>
      <w:r>
        <w:rPr>
          <w:noProof/>
        </w:rPr>
        <w:lastRenderedPageBreak/>
        <w:drawing>
          <wp:inline distT="0" distB="0" distL="0" distR="9525" wp14:anchorId="406F2E76" wp14:editId="04564E5F">
            <wp:extent cx="6048375" cy="4705350"/>
            <wp:effectExtent l="0" t="0" r="0" b="0"/>
            <wp:docPr id="230"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76"/>
                    <pic:cNvPicPr>
                      <a:picLocks noChangeAspect="1" noChangeArrowheads="1"/>
                    </pic:cNvPicPr>
                  </pic:nvPicPr>
                  <pic:blipFill>
                    <a:blip r:embed="rId25"/>
                    <a:stretch>
                      <a:fillRect/>
                    </a:stretch>
                  </pic:blipFill>
                  <pic:spPr bwMode="auto">
                    <a:xfrm>
                      <a:off x="0" y="0"/>
                      <a:ext cx="6048375" cy="4705350"/>
                    </a:xfrm>
                    <a:prstGeom prst="rect">
                      <a:avLst/>
                    </a:prstGeom>
                  </pic:spPr>
                </pic:pic>
              </a:graphicData>
            </a:graphic>
          </wp:inline>
        </w:drawing>
      </w:r>
    </w:p>
    <w:p w14:paraId="133A331C" w14:textId="77777777" w:rsidR="00D04DE4" w:rsidRDefault="00D04DE4"/>
    <w:sectPr w:rsidR="00D04DE4">
      <w:footerReference w:type="default" r:id="rId26"/>
      <w:pgSz w:w="12240" w:h="15840"/>
      <w:pgMar w:top="1480" w:right="1300" w:bottom="1100" w:left="1340" w:header="0" w:footer="914" w:gutter="0"/>
      <w:cols w:space="720"/>
      <w:formProt w:val="0"/>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86CD14" w14:textId="77777777" w:rsidR="00E80EFF" w:rsidRDefault="00E80EFF">
      <w:r>
        <w:separator/>
      </w:r>
    </w:p>
  </w:endnote>
  <w:endnote w:type="continuationSeparator" w:id="0">
    <w:p w14:paraId="6F2FDC5B" w14:textId="77777777" w:rsidR="00E80EFF" w:rsidRDefault="00E80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52B00" w14:textId="77777777" w:rsidR="00D04DE4" w:rsidRDefault="00210D71">
    <w:pPr>
      <w:pStyle w:val="Footer"/>
      <w:pBdr>
        <w:top w:val="single" w:sz="8" w:space="2" w:color="00000A"/>
      </w:pBdr>
      <w:rPr>
        <w:szCs w:val="16"/>
      </w:rPr>
    </w:pPr>
    <w:r>
      <w:rPr>
        <w:szCs w:val="16"/>
      </w:rPr>
      <w:tab/>
    </w:r>
  </w:p>
  <w:p w14:paraId="3DAF8D72" w14:textId="77777777" w:rsidR="00D04DE4" w:rsidRDefault="00D04D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5A4A4" w14:textId="77777777" w:rsidR="00E80EFF" w:rsidRDefault="00E80EFF">
      <w:r>
        <w:separator/>
      </w:r>
    </w:p>
  </w:footnote>
  <w:footnote w:type="continuationSeparator" w:id="0">
    <w:p w14:paraId="0A7074E4" w14:textId="77777777" w:rsidR="00E80EFF" w:rsidRDefault="00E80E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B4AFC"/>
    <w:multiLevelType w:val="multilevel"/>
    <w:tmpl w:val="C6542F5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FE35732"/>
    <w:multiLevelType w:val="multilevel"/>
    <w:tmpl w:val="C7F6BDCE"/>
    <w:lvl w:ilvl="0">
      <w:start w:val="5"/>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2" w15:restartNumberingAfterBreak="0">
    <w:nsid w:val="39954733"/>
    <w:multiLevelType w:val="multilevel"/>
    <w:tmpl w:val="4E2EB66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decimal"/>
      <w:pStyle w:val="Heading4"/>
      <w:lvlText w:val="%4"/>
      <w:lvlJc w:val="left"/>
      <w:pPr>
        <w:tabs>
          <w:tab w:val="num" w:pos="864"/>
        </w:tabs>
        <w:ind w:left="864" w:hanging="864"/>
      </w:pPr>
      <w:rPr>
        <w:b/>
        <w:i/>
        <w:sz w:val="20"/>
        <w:szCs w:val="20"/>
      </w:rPr>
    </w:lvl>
    <w:lvl w:ilvl="4">
      <w:start w:val="1"/>
      <w:numFmt w:val="decimal"/>
      <w:pStyle w:val="Heading5"/>
      <w:lvlText w:val="%4.%5"/>
      <w:lvlJc w:val="left"/>
      <w:pPr>
        <w:tabs>
          <w:tab w:val="num" w:pos="1008"/>
        </w:tabs>
        <w:ind w:left="1008" w:hanging="1008"/>
      </w:pPr>
    </w:lvl>
    <w:lvl w:ilvl="5">
      <w:start w:val="1"/>
      <w:numFmt w:val="decimal"/>
      <w:pStyle w:val="Heading6"/>
      <w:lvlText w:val="%4.%5.%6"/>
      <w:lvlJc w:val="left"/>
      <w:pPr>
        <w:tabs>
          <w:tab w:val="num" w:pos="1152"/>
        </w:tabs>
        <w:ind w:left="1152" w:hanging="1152"/>
      </w:pPr>
    </w:lvl>
    <w:lvl w:ilvl="6">
      <w:start w:val="1"/>
      <w:numFmt w:val="decimal"/>
      <w:pStyle w:val="Heading7"/>
      <w:lvlText w:val="%4.%5.%6.%7"/>
      <w:lvlJc w:val="left"/>
      <w:pPr>
        <w:tabs>
          <w:tab w:val="num" w:pos="1296"/>
        </w:tabs>
        <w:ind w:left="1296" w:hanging="1296"/>
      </w:pPr>
    </w:lvl>
    <w:lvl w:ilvl="7">
      <w:start w:val="1"/>
      <w:numFmt w:val="decimal"/>
      <w:pStyle w:val="Heading8"/>
      <w:lvlText w:val="%4.%5.%6.%7.%8"/>
      <w:lvlJc w:val="left"/>
      <w:pPr>
        <w:tabs>
          <w:tab w:val="num" w:pos="1440"/>
        </w:tabs>
        <w:ind w:left="1440" w:hanging="1440"/>
      </w:pPr>
    </w:lvl>
    <w:lvl w:ilvl="8">
      <w:start w:val="1"/>
      <w:numFmt w:val="decimal"/>
      <w:pStyle w:val="Heading9"/>
      <w:lvlText w:val="%4.%5.%6.%7.%8.%9"/>
      <w:lvlJc w:val="left"/>
      <w:pPr>
        <w:tabs>
          <w:tab w:val="num" w:pos="1584"/>
        </w:tabs>
        <w:ind w:left="1584" w:hanging="1584"/>
      </w:pPr>
    </w:lvl>
  </w:abstractNum>
  <w:abstractNum w:abstractNumId="3" w15:restartNumberingAfterBreak="0">
    <w:nsid w:val="4A030FA9"/>
    <w:multiLevelType w:val="multilevel"/>
    <w:tmpl w:val="E66A2D6E"/>
    <w:lvl w:ilvl="0">
      <w:start w:val="1"/>
      <w:numFmt w:val="decimal"/>
      <w:lvlText w:val="%1."/>
      <w:lvlJc w:val="left"/>
      <w:pPr>
        <w:ind w:left="720" w:hanging="360"/>
      </w:pPr>
    </w:lvl>
    <w:lvl w:ilvl="1">
      <w:start w:val="5"/>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5875590B"/>
    <w:multiLevelType w:val="multilevel"/>
    <w:tmpl w:val="69CAE9F2"/>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4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DE4"/>
    <w:rsid w:val="00210D71"/>
    <w:rsid w:val="008452A5"/>
    <w:rsid w:val="00857DD7"/>
    <w:rsid w:val="00D04DE4"/>
    <w:rsid w:val="00E37A8C"/>
    <w:rsid w:val="00E80EF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A7449"/>
  <w15:docId w15:val="{BA76F1EF-14D1-4481-AF32-71AB3B70A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0186"/>
    <w:rPr>
      <w:rFonts w:ascii="Arial" w:hAnsi="Arial"/>
    </w:rPr>
  </w:style>
  <w:style w:type="paragraph" w:styleId="Heading1">
    <w:name w:val="heading 1"/>
    <w:basedOn w:val="Normal"/>
    <w:next w:val="Normal"/>
    <w:autoRedefine/>
    <w:qFormat/>
    <w:rsid w:val="00397442"/>
    <w:pPr>
      <w:keepNext/>
      <w:tabs>
        <w:tab w:val="left" w:pos="648"/>
      </w:tabs>
      <w:spacing w:after="60"/>
      <w:outlineLvl w:val="0"/>
    </w:pPr>
    <w:rPr>
      <w:rFonts w:asciiTheme="minorHAnsi" w:hAnsiTheme="minorHAnsi" w:cstheme="minorHAnsi"/>
      <w:b/>
      <w:bCs/>
      <w:color w:val="808080" w:themeColor="background1" w:themeShade="80"/>
      <w:sz w:val="32"/>
      <w:szCs w:val="32"/>
    </w:rPr>
  </w:style>
  <w:style w:type="paragraph" w:styleId="Heading2">
    <w:name w:val="heading 2"/>
    <w:basedOn w:val="Normal"/>
    <w:next w:val="Normal"/>
    <w:autoRedefine/>
    <w:qFormat/>
    <w:rsid w:val="00A23578"/>
    <w:pPr>
      <w:keepNext/>
      <w:tabs>
        <w:tab w:val="left" w:pos="648"/>
      </w:tabs>
      <w:spacing w:before="240" w:after="60"/>
      <w:ind w:left="360" w:hanging="360"/>
      <w:outlineLvl w:val="1"/>
    </w:pPr>
    <w:rPr>
      <w:rFonts w:asciiTheme="minorHAnsi" w:hAnsiTheme="minorHAnsi" w:cstheme="minorHAnsi"/>
      <w:b/>
      <w:bCs/>
      <w:iCs/>
      <w:sz w:val="28"/>
      <w:szCs w:val="22"/>
    </w:rPr>
  </w:style>
  <w:style w:type="paragraph" w:styleId="Heading3">
    <w:name w:val="heading 3"/>
    <w:basedOn w:val="Normal"/>
    <w:next w:val="Normal"/>
    <w:autoRedefine/>
    <w:qFormat/>
    <w:rsid w:val="007C36D9"/>
    <w:pPr>
      <w:keepNext/>
      <w:tabs>
        <w:tab w:val="left" w:pos="648"/>
      </w:tabs>
      <w:spacing w:before="240" w:after="60"/>
      <w:outlineLvl w:val="2"/>
    </w:pPr>
    <w:rPr>
      <w:rFonts w:asciiTheme="minorHAnsi" w:hAnsiTheme="minorHAnsi" w:cstheme="minorHAnsi"/>
      <w:b/>
      <w:iCs/>
      <w:color w:val="000000"/>
      <w:sz w:val="22"/>
      <w:szCs w:val="22"/>
    </w:rPr>
  </w:style>
  <w:style w:type="paragraph" w:styleId="Heading4">
    <w:name w:val="heading 4"/>
    <w:basedOn w:val="Normal"/>
    <w:next w:val="Normal"/>
    <w:qFormat/>
    <w:rsid w:val="00517080"/>
    <w:pPr>
      <w:keepNext/>
      <w:numPr>
        <w:ilvl w:val="3"/>
        <w:numId w:val="1"/>
      </w:numPr>
      <w:spacing w:before="240" w:after="60"/>
      <w:outlineLvl w:val="3"/>
    </w:pPr>
    <w:rPr>
      <w:b/>
      <w:bCs/>
      <w:sz w:val="28"/>
      <w:szCs w:val="28"/>
    </w:rPr>
  </w:style>
  <w:style w:type="paragraph" w:styleId="Heading5">
    <w:name w:val="heading 5"/>
    <w:basedOn w:val="Normal"/>
    <w:next w:val="Normal"/>
    <w:qFormat/>
    <w:rsid w:val="00517080"/>
    <w:pPr>
      <w:numPr>
        <w:ilvl w:val="4"/>
        <w:numId w:val="1"/>
      </w:numPr>
      <w:spacing w:before="240" w:after="60"/>
      <w:outlineLvl w:val="4"/>
    </w:pPr>
    <w:rPr>
      <w:b/>
      <w:bCs/>
      <w:i/>
      <w:iCs/>
      <w:sz w:val="26"/>
      <w:szCs w:val="26"/>
    </w:rPr>
  </w:style>
  <w:style w:type="paragraph" w:styleId="Heading6">
    <w:name w:val="heading 6"/>
    <w:basedOn w:val="Normal"/>
    <w:next w:val="Normal"/>
    <w:qFormat/>
    <w:rsid w:val="00517080"/>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517080"/>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517080"/>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517080"/>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rsid w:val="00517080"/>
    <w:rPr>
      <w:color w:val="0000FF"/>
      <w:u w:val="single"/>
    </w:rPr>
  </w:style>
  <w:style w:type="character" w:styleId="FollowedHyperlink">
    <w:name w:val="FollowedHyperlink"/>
    <w:basedOn w:val="DefaultParagraphFont"/>
    <w:qFormat/>
    <w:rsid w:val="00976B1D"/>
    <w:rPr>
      <w:color w:val="800080"/>
      <w:u w:val="single"/>
    </w:rPr>
  </w:style>
  <w:style w:type="character" w:customStyle="1" w:styleId="Style16ptBoldBlue">
    <w:name w:val="Style 16 pt Bold Blue"/>
    <w:basedOn w:val="DefaultParagraphFont"/>
    <w:qFormat/>
    <w:rsid w:val="00412282"/>
    <w:rPr>
      <w:b/>
      <w:bCs/>
      <w:color w:val="666699"/>
      <w:sz w:val="32"/>
    </w:rPr>
  </w:style>
  <w:style w:type="character" w:styleId="CommentReference">
    <w:name w:val="annotation reference"/>
    <w:basedOn w:val="DefaultParagraphFont"/>
    <w:semiHidden/>
    <w:qFormat/>
    <w:rsid w:val="00720BB3"/>
    <w:rPr>
      <w:sz w:val="16"/>
      <w:szCs w:val="16"/>
    </w:rPr>
  </w:style>
  <w:style w:type="character" w:styleId="PlaceholderText">
    <w:name w:val="Placeholder Text"/>
    <w:basedOn w:val="DefaultParagraphFont"/>
    <w:uiPriority w:val="99"/>
    <w:semiHidden/>
    <w:qFormat/>
    <w:rsid w:val="006A2965"/>
    <w:rPr>
      <w:color w:val="808080"/>
    </w:rPr>
  </w:style>
  <w:style w:type="character" w:customStyle="1" w:styleId="HeaderChar">
    <w:name w:val="Header Char"/>
    <w:basedOn w:val="DefaultParagraphFont"/>
    <w:link w:val="Header"/>
    <w:uiPriority w:val="99"/>
    <w:qFormat/>
    <w:rsid w:val="00722607"/>
    <w:rPr>
      <w:rFonts w:ascii="Arial" w:hAnsi="Arial"/>
    </w:rPr>
  </w:style>
  <w:style w:type="character" w:customStyle="1" w:styleId="FooterChar">
    <w:name w:val="Footer Char"/>
    <w:basedOn w:val="DefaultParagraphFont"/>
    <w:link w:val="Footer"/>
    <w:uiPriority w:val="99"/>
    <w:qFormat/>
    <w:rsid w:val="00722607"/>
    <w:rPr>
      <w:rFonts w:ascii="Arial" w:hAnsi="Arial"/>
    </w:rPr>
  </w:style>
  <w:style w:type="character" w:customStyle="1" w:styleId="SubtitleChar">
    <w:name w:val="Subtitle Char"/>
    <w:basedOn w:val="DefaultParagraphFont"/>
    <w:link w:val="Subtitle"/>
    <w:qFormat/>
    <w:rsid w:val="00F753E0"/>
    <w:rPr>
      <w:rFonts w:asciiTheme="majorHAnsi" w:eastAsiaTheme="majorEastAsia" w:hAnsiTheme="majorHAnsi" w:cstheme="majorBidi"/>
      <w:i/>
      <w:iCs/>
      <w:color w:val="4F81BD" w:themeColor="accent1"/>
      <w:spacing w:val="15"/>
      <w:sz w:val="24"/>
      <w:szCs w:val="24"/>
    </w:rPr>
  </w:style>
  <w:style w:type="character" w:customStyle="1" w:styleId="BodyText2Char">
    <w:name w:val="Body Text 2 Char"/>
    <w:basedOn w:val="DefaultParagraphFont"/>
    <w:link w:val="BodyText2"/>
    <w:semiHidden/>
    <w:qFormat/>
    <w:rsid w:val="003370DC"/>
    <w:rPr>
      <w:rFonts w:ascii="Arial" w:hAnsi="Arial"/>
      <w:lang w:val="x-none" w:eastAsia="x-none"/>
    </w:rPr>
  </w:style>
  <w:style w:type="character" w:customStyle="1" w:styleId="ListLabel1">
    <w:name w:val="ListLabel 1"/>
    <w:qFormat/>
    <w:rPr>
      <w:b/>
      <w:i/>
      <w:sz w:val="20"/>
      <w:szCs w:val="20"/>
    </w:rPr>
  </w:style>
  <w:style w:type="character" w:customStyle="1" w:styleId="ListLabel2">
    <w:name w:val="ListLabel 2"/>
    <w:qFormat/>
    <w:rPr>
      <w:rFonts w:eastAsia="Times New Roman"/>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eastAsia="Times New Roman" w:cs="Calibri"/>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Times New Roman" w:cs="Calibri"/>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eastAsia="Times New Roman" w:cs="Calibri"/>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Times New Roman" w:cs="Calibri"/>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Times New Roman" w:cs="Calibri"/>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eastAsia="Times New Roman" w:cs="Calibri"/>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eastAsia="Times New Roman" w:cs="Calibri"/>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eastAsia="Times New Roman" w:cs="Calibri"/>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eastAsia="Times New Roman" w:cs="Calibri"/>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eastAsia="Times New Roman"/>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517080"/>
    <w:pPr>
      <w:spacing w:after="120"/>
      <w:ind w:left="360"/>
    </w:pPr>
    <w:rPr>
      <w:spacing w:val="-5"/>
    </w:rPr>
  </w:style>
  <w:style w:type="paragraph" w:styleId="List">
    <w:name w:val="List"/>
    <w:basedOn w:val="BodyText"/>
    <w:rPr>
      <w:rFonts w:cs="FreeSans"/>
    </w:rPr>
  </w:style>
  <w:style w:type="paragraph" w:styleId="Caption">
    <w:name w:val="caption"/>
    <w:basedOn w:val="Normal"/>
    <w:next w:val="Normal"/>
    <w:autoRedefine/>
    <w:qFormat/>
    <w:rsid w:val="00D0311E"/>
    <w:pPr>
      <w:spacing w:before="240"/>
    </w:pPr>
    <w:rPr>
      <w:bCs/>
      <w:color w:val="4F81BD" w:themeColor="accent1"/>
    </w:rPr>
  </w:style>
  <w:style w:type="paragraph" w:customStyle="1" w:styleId="Index">
    <w:name w:val="Index"/>
    <w:basedOn w:val="Normal"/>
    <w:qFormat/>
    <w:pPr>
      <w:suppressLineNumbers/>
    </w:pPr>
    <w:rPr>
      <w:rFonts w:cs="FreeSans"/>
    </w:rPr>
  </w:style>
  <w:style w:type="paragraph" w:styleId="TOC1">
    <w:name w:val="toc 1"/>
    <w:basedOn w:val="Normal"/>
    <w:next w:val="Normal"/>
    <w:autoRedefine/>
    <w:uiPriority w:val="39"/>
    <w:rsid w:val="00F56475"/>
    <w:pPr>
      <w:tabs>
        <w:tab w:val="left" w:pos="360"/>
        <w:tab w:val="right" w:leader="dot" w:pos="8640"/>
      </w:tabs>
      <w:spacing w:before="180"/>
      <w:ind w:left="360" w:hanging="360"/>
    </w:pPr>
    <w:rPr>
      <w:rFonts w:cs="Arial"/>
      <w:b/>
      <w:bCs/>
      <w:caps/>
      <w:sz w:val="24"/>
      <w:szCs w:val="24"/>
    </w:rPr>
  </w:style>
  <w:style w:type="paragraph" w:styleId="TOC2">
    <w:name w:val="toc 2"/>
    <w:basedOn w:val="Normal"/>
    <w:next w:val="Normal"/>
    <w:autoRedefine/>
    <w:uiPriority w:val="39"/>
    <w:rsid w:val="00F56475"/>
    <w:pPr>
      <w:tabs>
        <w:tab w:val="left" w:pos="864"/>
        <w:tab w:val="right" w:leader="dot" w:pos="8640"/>
      </w:tabs>
      <w:spacing w:before="120"/>
      <w:ind w:left="864" w:hanging="504"/>
    </w:pPr>
    <w:rPr>
      <w:b/>
      <w:bCs/>
    </w:rPr>
  </w:style>
  <w:style w:type="paragraph" w:styleId="TOC3">
    <w:name w:val="toc 3"/>
    <w:basedOn w:val="Normal"/>
    <w:next w:val="Normal"/>
    <w:autoRedefine/>
    <w:uiPriority w:val="39"/>
    <w:rsid w:val="00F56475"/>
    <w:pPr>
      <w:tabs>
        <w:tab w:val="left" w:pos="1541"/>
        <w:tab w:val="right" w:leader="dot" w:pos="8640"/>
      </w:tabs>
      <w:spacing w:before="60"/>
      <w:ind w:left="1541" w:hanging="677"/>
    </w:pPr>
  </w:style>
  <w:style w:type="paragraph" w:customStyle="1" w:styleId="TableText">
    <w:name w:val="Table Text"/>
    <w:basedOn w:val="Normal"/>
    <w:qFormat/>
    <w:rsid w:val="00517080"/>
    <w:pPr>
      <w:ind w:left="14"/>
    </w:pPr>
    <w:rPr>
      <w:spacing w:val="-5"/>
      <w:sz w:val="16"/>
    </w:rPr>
  </w:style>
  <w:style w:type="paragraph" w:styleId="Header">
    <w:name w:val="header"/>
    <w:basedOn w:val="Normal"/>
    <w:link w:val="HeaderChar"/>
    <w:uiPriority w:val="99"/>
    <w:rsid w:val="00517080"/>
    <w:pPr>
      <w:tabs>
        <w:tab w:val="center" w:pos="4320"/>
        <w:tab w:val="right" w:pos="8640"/>
      </w:tabs>
    </w:pPr>
  </w:style>
  <w:style w:type="paragraph" w:styleId="Footer">
    <w:name w:val="footer"/>
    <w:basedOn w:val="Normal"/>
    <w:link w:val="FooterChar"/>
    <w:uiPriority w:val="99"/>
    <w:rsid w:val="00517080"/>
    <w:pPr>
      <w:tabs>
        <w:tab w:val="center" w:pos="4320"/>
        <w:tab w:val="right" w:pos="8640"/>
      </w:tabs>
    </w:pPr>
  </w:style>
  <w:style w:type="paragraph" w:customStyle="1" w:styleId="StyleTableHeader10pt">
    <w:name w:val="Style Table Header + 10 pt"/>
    <w:basedOn w:val="Normal"/>
    <w:qFormat/>
    <w:rsid w:val="00517080"/>
    <w:pPr>
      <w:spacing w:before="60"/>
      <w:jc w:val="center"/>
    </w:pPr>
    <w:rPr>
      <w:b/>
      <w:bCs/>
      <w:spacing w:val="-5"/>
    </w:rPr>
  </w:style>
  <w:style w:type="paragraph" w:customStyle="1" w:styleId="FieldText">
    <w:name w:val="FieldText"/>
    <w:basedOn w:val="Normal"/>
    <w:qFormat/>
    <w:rsid w:val="00517080"/>
    <w:pPr>
      <w:widowControl w:val="0"/>
    </w:pPr>
  </w:style>
  <w:style w:type="paragraph" w:customStyle="1" w:styleId="FieldLabel">
    <w:name w:val="FieldLabel"/>
    <w:basedOn w:val="Normal"/>
    <w:qFormat/>
    <w:rsid w:val="00517080"/>
    <w:pPr>
      <w:widowControl w:val="0"/>
      <w:spacing w:before="20" w:after="60"/>
    </w:pPr>
    <w:rPr>
      <w:rFonts w:ascii="Times New Roman" w:hAnsi="Times New Roman"/>
    </w:rPr>
  </w:style>
  <w:style w:type="paragraph" w:customStyle="1" w:styleId="IndentedText">
    <w:name w:val="Indented Text"/>
    <w:basedOn w:val="Normal"/>
    <w:qFormat/>
    <w:rsid w:val="00517080"/>
    <w:pPr>
      <w:widowControl w:val="0"/>
      <w:ind w:left="360"/>
    </w:pPr>
    <w:rPr>
      <w:rFonts w:ascii="Times New Roman" w:hAnsi="Times New Roman"/>
      <w:sz w:val="24"/>
    </w:rPr>
  </w:style>
  <w:style w:type="paragraph" w:styleId="CommentText">
    <w:name w:val="annotation text"/>
    <w:basedOn w:val="Normal"/>
    <w:semiHidden/>
    <w:qFormat/>
    <w:rsid w:val="00720BB3"/>
  </w:style>
  <w:style w:type="paragraph" w:styleId="CommentSubject">
    <w:name w:val="annotation subject"/>
    <w:basedOn w:val="CommentText"/>
    <w:semiHidden/>
    <w:qFormat/>
    <w:rsid w:val="00720BB3"/>
    <w:rPr>
      <w:b/>
      <w:bCs/>
    </w:rPr>
  </w:style>
  <w:style w:type="paragraph" w:styleId="BalloonText">
    <w:name w:val="Balloon Text"/>
    <w:basedOn w:val="Normal"/>
    <w:semiHidden/>
    <w:qFormat/>
    <w:rsid w:val="00720BB3"/>
    <w:rPr>
      <w:rFonts w:ascii="Tahoma" w:hAnsi="Tahoma" w:cs="Tahoma"/>
      <w:sz w:val="16"/>
      <w:szCs w:val="16"/>
    </w:rPr>
  </w:style>
  <w:style w:type="paragraph" w:customStyle="1" w:styleId="StyleHeading1Allcaps">
    <w:name w:val="Style Heading 1 + All caps"/>
    <w:basedOn w:val="Heading1"/>
    <w:autoRedefine/>
    <w:qFormat/>
    <w:rsid w:val="000445F4"/>
    <w:pPr>
      <w:tabs>
        <w:tab w:val="left" w:pos="720"/>
      </w:tabs>
    </w:pPr>
    <w:rPr>
      <w:caps/>
    </w:rPr>
  </w:style>
  <w:style w:type="paragraph" w:customStyle="1" w:styleId="Default">
    <w:name w:val="Default"/>
    <w:qFormat/>
    <w:rsid w:val="000B12C2"/>
    <w:rPr>
      <w:rFonts w:ascii="Calibri" w:hAnsi="Calibri" w:cs="Calibri"/>
      <w:color w:val="000000"/>
      <w:sz w:val="24"/>
      <w:szCs w:val="24"/>
    </w:rPr>
  </w:style>
  <w:style w:type="paragraph" w:styleId="TOC4">
    <w:name w:val="toc 4"/>
    <w:basedOn w:val="Normal"/>
    <w:next w:val="Normal"/>
    <w:autoRedefine/>
    <w:uiPriority w:val="39"/>
    <w:rsid w:val="008A4344"/>
    <w:pPr>
      <w:spacing w:after="100"/>
      <w:ind w:left="600"/>
    </w:pPr>
  </w:style>
  <w:style w:type="paragraph" w:styleId="ListParagraph">
    <w:name w:val="List Paragraph"/>
    <w:basedOn w:val="Normal"/>
    <w:uiPriority w:val="34"/>
    <w:qFormat/>
    <w:rsid w:val="00597C6A"/>
    <w:pPr>
      <w:spacing w:after="200" w:line="276" w:lineRule="auto"/>
      <w:ind w:left="720"/>
      <w:contextualSpacing/>
    </w:pPr>
    <w:rPr>
      <w:rFonts w:asciiTheme="minorHAnsi" w:eastAsiaTheme="minorHAnsi" w:hAnsiTheme="minorHAnsi" w:cstheme="minorBidi"/>
      <w:sz w:val="22"/>
      <w:szCs w:val="22"/>
    </w:rPr>
  </w:style>
  <w:style w:type="paragraph" w:styleId="Subtitle">
    <w:name w:val="Subtitle"/>
    <w:basedOn w:val="Normal"/>
    <w:next w:val="Normal"/>
    <w:link w:val="SubtitleChar"/>
    <w:qFormat/>
    <w:rsid w:val="00F753E0"/>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7C6D3F"/>
    <w:pPr>
      <w:keepLines/>
      <w:spacing w:before="480" w:after="0" w:line="276" w:lineRule="auto"/>
    </w:pPr>
    <w:rPr>
      <w:rFonts w:asciiTheme="majorHAnsi" w:eastAsiaTheme="majorEastAsia" w:hAnsiTheme="majorHAnsi" w:cstheme="majorBidi"/>
      <w:color w:val="365F91" w:themeColor="accent1" w:themeShade="BF"/>
      <w:sz w:val="28"/>
      <w:szCs w:val="28"/>
      <w:lang w:eastAsia="ja-JP"/>
    </w:rPr>
  </w:style>
  <w:style w:type="paragraph" w:styleId="BodyText2">
    <w:name w:val="Body Text 2"/>
    <w:basedOn w:val="Normal"/>
    <w:link w:val="BodyText2Char"/>
    <w:semiHidden/>
    <w:unhideWhenUsed/>
    <w:qFormat/>
    <w:rsid w:val="003370DC"/>
    <w:pPr>
      <w:spacing w:after="120" w:line="480" w:lineRule="auto"/>
    </w:pPr>
    <w:rPr>
      <w:lang w:val="x-none" w:eastAsia="x-none"/>
    </w:rPr>
  </w:style>
  <w:style w:type="paragraph" w:styleId="Revision">
    <w:name w:val="Revision"/>
    <w:uiPriority w:val="99"/>
    <w:semiHidden/>
    <w:qFormat/>
    <w:rsid w:val="00CC2773"/>
    <w:rPr>
      <w:rFonts w:ascii="Arial" w:hAnsi="Arial"/>
    </w:rPr>
  </w:style>
  <w:style w:type="paragraph" w:customStyle="1" w:styleId="FrameContents">
    <w:name w:val="Frame Contents"/>
    <w:basedOn w:val="Normal"/>
    <w:qFormat/>
  </w:style>
  <w:style w:type="table" w:styleId="TableGrid">
    <w:name w:val="Table Grid"/>
    <w:basedOn w:val="TableNormal"/>
    <w:rsid w:val="00517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17080"/>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B437B"/>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theme" Target="theme/theme1.xml"/><Relationship Id="rId10" Type="http://schemas.openxmlformats.org/officeDocument/2006/relationships/hyperlink" Target="http://www.epa.gov/storet/" TargetMode="Externa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yperlink" Target="http://deq.mt.gov/wqinfo/datamgmt/MTEWQX.mcpx" TargetMode="Externa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F19D4-CB91-4C69-A860-9241223FA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7580</Words>
  <Characters>43212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MT DEQ</Company>
  <LinksUpToDate>false</LinksUpToDate>
  <CharactersWithSpaces>50691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Evans</dc:creator>
  <dc:description/>
  <cp:lastModifiedBy>Bickford, Claire</cp:lastModifiedBy>
  <cp:revision>3</cp:revision>
  <cp:lastPrinted>2016-07-22T15:02:00Z</cp:lastPrinted>
  <dcterms:created xsi:type="dcterms:W3CDTF">2020-09-07T17:04:00Z</dcterms:created>
  <dcterms:modified xsi:type="dcterms:W3CDTF">2020-09-07T17:09:00Z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MT DEQ</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TemplateID">
    <vt:lpwstr>TC012036571033</vt:lpwstr>
  </property>
</Properties>
</file>